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B" w:rsidRDefault="002A4F6B" w:rsidP="002A4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05.06.20. гр. 15.</w:t>
      </w:r>
    </w:p>
    <w:p w:rsidR="002A4F6B" w:rsidRDefault="002A4F6B" w:rsidP="002A4F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ГЛАГОЛ (ПРОДОЛЖЕНИЕ)</w:t>
      </w:r>
    </w:p>
    <w:p w:rsidR="002A4F6B" w:rsidRDefault="002A4F6B" w:rsidP="002A4F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НАКЛОНЕНИЕ ГЛАГОЛА. РАЗЛИЧИЕ НА ПИСЬМЕ ИЗЪЯВИТЕЛЬНОГО И ПОВЕЛИТЕЛЬНОГО НАКЛОНЕНИЙ</w:t>
      </w:r>
    </w:p>
    <w:p w:rsidR="002A4F6B" w:rsidRDefault="002A4F6B" w:rsidP="002A4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Формировать умения распознавать наклонения глагола, чтобы использовать их в орфографии.</w:t>
      </w:r>
    </w:p>
    <w:p w:rsidR="002A4F6B" w:rsidRDefault="002A4F6B" w:rsidP="002A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ЕЩЕ РАЗ ОБРАЩАЮ ВАШЕ ВНИМАНИЕ НА НЕОБХОДИМОСТЬ ИЗУЧАТЬ ТЕОРЕТИЧЕСКИЙ МАТЕРИАЛ, ПРЕЖДЕ ЧЕМ ПРИСТУПАТЬ К ВЫПОЛНЕНИЮ ПРАКТИЧЕСКОГО ЗАДАНИЯ. ГЛАГОЛ – ОЧЕНЬ СЛОЖНАЯ ЧАСТЬ РЕЧИ.</w:t>
      </w:r>
    </w:p>
    <w:p w:rsidR="002A4F6B" w:rsidRDefault="002A4F6B" w:rsidP="002A4F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уроке Вам был дан   теоретический материал с пояснением, что такое наклонение. При помощи наклонения мы узнаём, реально или нереально происходит действие, обозначенное глаголом.</w:t>
      </w:r>
    </w:p>
    <w:p w:rsidR="002A4F6B" w:rsidRDefault="002A4F6B" w:rsidP="002A4F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 использовании глаголов разных наклонений мы можем ошибиться в правописании.</w:t>
      </w:r>
      <w:r>
        <w:rPr>
          <w:rFonts w:ascii="Times New Roman" w:hAnsi="Times New Roman" w:cs="Times New Roman"/>
          <w:sz w:val="24"/>
          <w:szCs w:val="24"/>
        </w:rPr>
        <w:t xml:space="preserve"> Поэтому мы чётко должны разграничивать морфемный состав слов. Особенно это касается изъявительного и повелительного наклонения 2 лица множественного числа.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Сравните: 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РасскажИ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глагол повелительного наклонения ед. ч (-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-суффикс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Расскаж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bdr w:val="single" w:sz="4" w:space="0" w:color="auto" w:frame="1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глагол повелительного наклон. мн.ч.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суффикс, -ТЕ –окончание)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Можно сказать: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расскажи (без –те)ед.ч.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 вы расскаж</w:t>
      </w:r>
      <w:r>
        <w:rPr>
          <w:rFonts w:ascii="Times New Roman" w:hAnsi="Times New Roman" w:cs="Times New Roman"/>
          <w:b/>
          <w:i/>
          <w:sz w:val="24"/>
          <w:szCs w:val="24"/>
          <w:bdr w:val="single" w:sz="4" w:space="0" w:color="auto" w:frame="1"/>
        </w:rPr>
        <w:t>ете</w:t>
      </w:r>
      <w:r>
        <w:rPr>
          <w:rFonts w:ascii="Times New Roman" w:hAnsi="Times New Roman" w:cs="Times New Roman"/>
          <w:sz w:val="24"/>
          <w:szCs w:val="24"/>
        </w:rPr>
        <w:t xml:space="preserve"> о себе? –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ЕТЕ</w:t>
      </w:r>
      <w:r>
        <w:rPr>
          <w:rFonts w:ascii="Times New Roman" w:hAnsi="Times New Roman" w:cs="Times New Roman"/>
          <w:sz w:val="24"/>
          <w:szCs w:val="24"/>
        </w:rPr>
        <w:t xml:space="preserve"> – окончание глагола 2 л. ед.ч. изъявительного наклонения. </w:t>
      </w:r>
      <w:r>
        <w:rPr>
          <w:rFonts w:ascii="Times New Roman" w:hAnsi="Times New Roman" w:cs="Times New Roman"/>
          <w:b/>
          <w:sz w:val="24"/>
          <w:szCs w:val="24"/>
        </w:rPr>
        <w:t>1 спряжения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сказать: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когда ты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расскаже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 себе (без </w:t>
      </w:r>
      <w:proofErr w:type="gram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употребить невозможно)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Держ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bdr w:val="single" w:sz="4" w:space="0" w:color="auto" w:frame="1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себя в руках – глагол повелительного наклонения;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– суффикс повелительного наклонения, -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окончание, обозначающее множественное число.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Сравни: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держи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 в руках.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вы держ</w:t>
      </w:r>
      <w:r>
        <w:rPr>
          <w:rFonts w:ascii="Times New Roman" w:hAnsi="Times New Roman" w:cs="Times New Roman"/>
          <w:b/>
          <w:i/>
          <w:sz w:val="24"/>
          <w:szCs w:val="24"/>
          <w:bdr w:val="single" w:sz="4" w:space="0" w:color="auto" w:frame="1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себя в руках, то и нервничать не придется – глагол изъявительного наклонения, 2 лица, мн.ч. </w:t>
      </w:r>
      <w:r>
        <w:rPr>
          <w:rFonts w:ascii="Times New Roman" w:hAnsi="Times New Roman" w:cs="Times New Roman"/>
          <w:b/>
          <w:sz w:val="24"/>
          <w:szCs w:val="24"/>
        </w:rPr>
        <w:t>2 спряжения</w:t>
      </w:r>
      <w:r>
        <w:rPr>
          <w:rFonts w:ascii="Times New Roman" w:hAnsi="Times New Roman" w:cs="Times New Roman"/>
          <w:sz w:val="24"/>
          <w:szCs w:val="24"/>
        </w:rPr>
        <w:t xml:space="preserve">, поэтому окончание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ТЕ.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Сравним: если ты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держи</w:t>
      </w:r>
      <w:r>
        <w:rPr>
          <w:rFonts w:ascii="Times New Roman" w:hAnsi="Times New Roman" w:cs="Times New Roman"/>
          <w:sz w:val="24"/>
          <w:szCs w:val="24"/>
        </w:rPr>
        <w:t xml:space="preserve"> себя в руках. Как видим,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мы отбросить не можем.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(во 2 спряжении будет окончание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ТЕ).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ЗАМЕТИТЬ, ОКОНЧАНИЕ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i/>
          <w:sz w:val="24"/>
          <w:szCs w:val="24"/>
        </w:rPr>
        <w:t>–ЕТЕ</w:t>
      </w:r>
      <w:r>
        <w:rPr>
          <w:rFonts w:ascii="Times New Roman" w:hAnsi="Times New Roman" w:cs="Times New Roman"/>
          <w:sz w:val="24"/>
          <w:szCs w:val="24"/>
        </w:rPr>
        <w:t xml:space="preserve"> В ИЗЪЯВИТЕЛЬНОМ НАКЛОНЕНИИ ЗАВИСИТ ОТ СПРЯЖЕНИЯ.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ВНИМАНИЕ!!! ГЛАГОЛЫ В ФОРМЕ ИНФИНИТИВА НАКЛОНЕНИЙ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ИМЕЮТ.</w:t>
      </w:r>
    </w:p>
    <w:p w:rsidR="002A4F6B" w:rsidRDefault="002A4F6B" w:rsidP="002A4F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F6B" w:rsidRDefault="002A4F6B" w:rsidP="002A4F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F6B" w:rsidRDefault="002A4F6B" w:rsidP="002A4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F6B" w:rsidRDefault="002A4F6B" w:rsidP="002A4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F6B" w:rsidRDefault="002A4F6B" w:rsidP="002A4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ЧАСТЬ</w:t>
      </w:r>
    </w:p>
    <w:p w:rsidR="002A4F6B" w:rsidRDefault="002A4F6B" w:rsidP="002A4F6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Следуйте точно образцу.</w:t>
      </w:r>
    </w:p>
    <w:p w:rsidR="002A4F6B" w:rsidRDefault="002A4F6B" w:rsidP="002A4F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Перепишите данные предложения, определяя наклонение глаголов. Вставьте пропущенные буквы и графически объясните написание букв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//И в глагольных формах.</w:t>
      </w:r>
    </w:p>
    <w:p w:rsidR="002A4F6B" w:rsidRDefault="002A4F6B" w:rsidP="002A4F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F6B" w:rsidRDefault="002A4F6B" w:rsidP="002A4F6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  расскаж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глагол повелительного наклонения ед. ч (-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-суффикс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A4F6B" w:rsidRDefault="002A4F6B" w:rsidP="002A4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Расскаж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 w:frame="1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глагол повелительного наклон. мн.ч.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суффикс, -ТЕ –окончание)</w:t>
      </w:r>
    </w:p>
    <w:p w:rsidR="002A4F6B" w:rsidRDefault="002A4F6B" w:rsidP="002A4F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</w:t>
      </w:r>
      <w:r>
        <w:rPr>
          <w:rFonts w:ascii="Times New Roman" w:hAnsi="Times New Roman" w:cs="Times New Roman"/>
          <w:sz w:val="28"/>
          <w:szCs w:val="28"/>
        </w:rPr>
        <w:t>расскаж</w:t>
      </w: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 w:frame="1"/>
        </w:rPr>
        <w:t>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себе? – (</w:t>
      </w:r>
      <w:r>
        <w:rPr>
          <w:rFonts w:ascii="Times New Roman" w:hAnsi="Times New Roman" w:cs="Times New Roman"/>
          <w:i/>
          <w:sz w:val="24"/>
          <w:szCs w:val="24"/>
        </w:rPr>
        <w:t xml:space="preserve">гл. изъявительного наклонения 2 л. мн. ч.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2A4F6B" w:rsidRDefault="002A4F6B" w:rsidP="002A4F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F6B" w:rsidRDefault="002A4F6B" w:rsidP="002A4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из дома на несколько минут пораньше.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из предложенных книг наиболее интересную для себя. 3. Когда переход…те улицу, посмотрите по сторонам.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вы не так аккуратно, как хотелось бы. 5.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окликн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тетерева, но он вас не услышит. 6. Когда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выздорове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…те, мы обязательно возьмем вас в путешествие. 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Стукн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мне в окно, и я позову брата. 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так, чтобы нас услышали на другом берегу. 9.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нужные формы слов, укажите в них окончания. 11. Как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на опушку леса,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…те вдали озеро. 12.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окликн</w:t>
      </w:r>
      <w:proofErr w:type="spellEnd"/>
      <w:r>
        <w:rPr>
          <w:rFonts w:ascii="Times New Roman" w:hAnsi="Times New Roman" w:cs="Times New Roman"/>
          <w:sz w:val="24"/>
          <w:szCs w:val="24"/>
        </w:rPr>
        <w:t>…те знакомого пса, он зальется радостным лаем.</w:t>
      </w:r>
    </w:p>
    <w:p w:rsidR="002A4F6B" w:rsidRDefault="002A4F6B" w:rsidP="002A4F6B"/>
    <w:p w:rsidR="002A4F6B" w:rsidRDefault="002A4F6B" w:rsidP="002A4F6B"/>
    <w:p w:rsidR="002A4F6B" w:rsidRDefault="002A4F6B" w:rsidP="002A4F6B"/>
    <w:p w:rsidR="00075E23" w:rsidRDefault="00075E23"/>
    <w:sectPr w:rsidR="0007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F6B"/>
    <w:rsid w:val="00075E23"/>
    <w:rsid w:val="002A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2020-06-03T14:18:00Z</dcterms:created>
  <dcterms:modified xsi:type="dcterms:W3CDTF">2020-06-03T14:20:00Z</dcterms:modified>
</cp:coreProperties>
</file>