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EB" w:rsidRDefault="000D0E01" w:rsidP="000D0E01">
      <w:pPr>
        <w:autoSpaceDE w:val="0"/>
        <w:autoSpaceDN w:val="0"/>
        <w:adjustRightInd w:val="0"/>
        <w:spacing w:line="180" w:lineRule="atLeast"/>
        <w:ind w:firstLine="500"/>
        <w:rPr>
          <w:color w:val="auto"/>
        </w:rPr>
      </w:pPr>
      <w:r>
        <w:rPr>
          <w:color w:val="auto"/>
        </w:rPr>
        <w:t>СОГЛАСОВАНО:                                                                                                                                                     УТВЕРЖДАЮ:</w:t>
      </w:r>
    </w:p>
    <w:p w:rsidR="000D0E01" w:rsidRDefault="000D0E01" w:rsidP="000D0E01">
      <w:pPr>
        <w:autoSpaceDE w:val="0"/>
        <w:autoSpaceDN w:val="0"/>
        <w:adjustRightInd w:val="0"/>
        <w:spacing w:line="180" w:lineRule="atLeast"/>
        <w:ind w:firstLine="500"/>
        <w:rPr>
          <w:color w:val="auto"/>
        </w:rPr>
      </w:pPr>
      <w:r>
        <w:rPr>
          <w:color w:val="auto"/>
        </w:rPr>
        <w:t>Директор ООО «КВАНТ»                                                                                                                              Директор ГБПОУ РО «РИПТ»</w:t>
      </w:r>
    </w:p>
    <w:p w:rsidR="000D0E01" w:rsidRDefault="000D0E01" w:rsidP="000D0E01">
      <w:pPr>
        <w:autoSpaceDE w:val="0"/>
        <w:autoSpaceDN w:val="0"/>
        <w:adjustRightInd w:val="0"/>
        <w:spacing w:line="180" w:lineRule="atLeast"/>
        <w:ind w:firstLine="500"/>
        <w:rPr>
          <w:color w:val="auto"/>
        </w:rPr>
      </w:pPr>
      <w:r>
        <w:rPr>
          <w:color w:val="auto"/>
        </w:rPr>
        <w:t xml:space="preserve">___________ А.А. </w:t>
      </w:r>
      <w:proofErr w:type="spellStart"/>
      <w:r>
        <w:rPr>
          <w:color w:val="auto"/>
        </w:rPr>
        <w:t>Смолдырев</w:t>
      </w:r>
      <w:proofErr w:type="spellEnd"/>
      <w:r>
        <w:rPr>
          <w:color w:val="auto"/>
        </w:rPr>
        <w:t xml:space="preserve">                                                                                                                        _________ А.М. </w:t>
      </w:r>
      <w:proofErr w:type="spellStart"/>
      <w:r>
        <w:rPr>
          <w:color w:val="auto"/>
        </w:rPr>
        <w:t>Вигера</w:t>
      </w:r>
      <w:proofErr w:type="spellEnd"/>
    </w:p>
    <w:p w:rsidR="000D0E01" w:rsidRPr="00943996" w:rsidRDefault="000D0E01" w:rsidP="000D0E01">
      <w:pPr>
        <w:autoSpaceDE w:val="0"/>
        <w:autoSpaceDN w:val="0"/>
        <w:adjustRightInd w:val="0"/>
        <w:spacing w:line="180" w:lineRule="atLeast"/>
        <w:ind w:firstLine="500"/>
        <w:rPr>
          <w:color w:val="auto"/>
        </w:rPr>
      </w:pPr>
      <w:r>
        <w:rPr>
          <w:color w:val="auto"/>
        </w:rPr>
        <w:t xml:space="preserve">30 августа 2018 </w:t>
      </w:r>
      <w:r>
        <w:rPr>
          <w:color w:val="auto"/>
        </w:rPr>
        <w:tab/>
        <w:t xml:space="preserve">                                                                                                                                      30 августа 2018 </w:t>
      </w:r>
    </w:p>
    <w:p w:rsidR="000D0E01" w:rsidRPr="00943996" w:rsidRDefault="000D0E01" w:rsidP="000D0E01">
      <w:pPr>
        <w:tabs>
          <w:tab w:val="left" w:pos="11490"/>
        </w:tabs>
        <w:autoSpaceDE w:val="0"/>
        <w:autoSpaceDN w:val="0"/>
        <w:adjustRightInd w:val="0"/>
        <w:spacing w:line="180" w:lineRule="atLeast"/>
        <w:ind w:firstLine="500"/>
        <w:rPr>
          <w:color w:val="auto"/>
        </w:rPr>
      </w:pPr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right"/>
        <w:rPr>
          <w:color w:val="auto"/>
        </w:rPr>
      </w:pPr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right"/>
        <w:rPr>
          <w:color w:val="auto"/>
        </w:rPr>
      </w:pPr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right"/>
        <w:rPr>
          <w:color w:val="auto"/>
        </w:rPr>
      </w:pPr>
    </w:p>
    <w:p w:rsidR="00DF6AEB" w:rsidRPr="00943996" w:rsidRDefault="00DF6AEB" w:rsidP="00DF6AEB">
      <w:pPr>
        <w:jc w:val="center"/>
        <w:rPr>
          <w:b/>
          <w:color w:val="auto"/>
        </w:rPr>
      </w:pPr>
      <w:r w:rsidRPr="00943996">
        <w:rPr>
          <w:b/>
          <w:color w:val="auto"/>
        </w:rPr>
        <w:t>РАБОЧИЙ УЧЕБНЫЙ ПЛАН</w:t>
      </w:r>
    </w:p>
    <w:p w:rsidR="00DF6AEB" w:rsidRPr="00943996" w:rsidRDefault="00DF6AEB" w:rsidP="00DF6AEB">
      <w:pPr>
        <w:jc w:val="center"/>
        <w:rPr>
          <w:color w:val="auto"/>
        </w:rPr>
      </w:pPr>
    </w:p>
    <w:p w:rsidR="00DF6AEB" w:rsidRPr="00943996" w:rsidRDefault="00DF6AEB" w:rsidP="00DF6AEB">
      <w:pPr>
        <w:jc w:val="center"/>
        <w:rPr>
          <w:b/>
          <w:i/>
          <w:color w:val="auto"/>
        </w:rPr>
      </w:pPr>
      <w:r w:rsidRPr="00943996">
        <w:rPr>
          <w:b/>
          <w:color w:val="auto"/>
        </w:rPr>
        <w:t xml:space="preserve">ГБПОУ  РО </w:t>
      </w:r>
      <w:r>
        <w:rPr>
          <w:b/>
          <w:color w:val="auto"/>
        </w:rPr>
        <w:t>«РИПТ»</w:t>
      </w:r>
    </w:p>
    <w:p w:rsidR="00DF6AEB" w:rsidRPr="00943996" w:rsidRDefault="00DF6AEB" w:rsidP="00DF6AEB">
      <w:pPr>
        <w:jc w:val="center"/>
        <w:rPr>
          <w:b/>
          <w:i/>
          <w:color w:val="auto"/>
        </w:rPr>
      </w:pPr>
      <w:r w:rsidRPr="00943996">
        <w:rPr>
          <w:b/>
          <w:i/>
          <w:color w:val="auto"/>
        </w:rPr>
        <w:t xml:space="preserve"> ________________________________________________________________</w:t>
      </w:r>
    </w:p>
    <w:p w:rsidR="00DF6AEB" w:rsidRPr="00943996" w:rsidRDefault="00DF6AEB" w:rsidP="00DF6AEB">
      <w:pPr>
        <w:jc w:val="center"/>
        <w:rPr>
          <w:i/>
          <w:color w:val="auto"/>
          <w:sz w:val="20"/>
          <w:szCs w:val="20"/>
        </w:rPr>
      </w:pPr>
      <w:r w:rsidRPr="00943996">
        <w:rPr>
          <w:i/>
          <w:color w:val="auto"/>
          <w:sz w:val="20"/>
          <w:szCs w:val="20"/>
        </w:rPr>
        <w:t>наименование образовательного учреждения</w:t>
      </w:r>
    </w:p>
    <w:p w:rsidR="00DF6AEB" w:rsidRPr="00943996" w:rsidRDefault="00DF6AEB" w:rsidP="00DF6AEB">
      <w:pPr>
        <w:jc w:val="center"/>
        <w:rPr>
          <w:i/>
          <w:color w:val="auto"/>
          <w:sz w:val="20"/>
          <w:szCs w:val="20"/>
        </w:rPr>
      </w:pPr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center"/>
        <w:rPr>
          <w:color w:val="auto"/>
        </w:rPr>
      </w:pPr>
      <w:r w:rsidRPr="00943996">
        <w:rPr>
          <w:color w:val="auto"/>
        </w:rPr>
        <w:t xml:space="preserve">по профессии среднего профессионального образования </w:t>
      </w:r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center"/>
        <w:rPr>
          <w:i/>
          <w:color w:val="auto"/>
          <w:sz w:val="20"/>
          <w:szCs w:val="20"/>
        </w:rPr>
      </w:pPr>
      <w:proofErr w:type="gramStart"/>
      <w:r w:rsidRPr="00943996">
        <w:rPr>
          <w:b/>
          <w:color w:val="auto"/>
        </w:rPr>
        <w:t>15.01.05 Сварщик (ручной и частично механизированной сварки (наплавки)</w:t>
      </w:r>
      <w:proofErr w:type="gramEnd"/>
    </w:p>
    <w:p w:rsidR="00DF6AEB" w:rsidRPr="00943996" w:rsidRDefault="00DF6AEB" w:rsidP="00DF6AEB">
      <w:pPr>
        <w:autoSpaceDE w:val="0"/>
        <w:autoSpaceDN w:val="0"/>
        <w:adjustRightInd w:val="0"/>
        <w:spacing w:line="180" w:lineRule="atLeast"/>
        <w:ind w:firstLine="500"/>
        <w:jc w:val="center"/>
        <w:rPr>
          <w:color w:val="auto"/>
          <w:sz w:val="20"/>
          <w:szCs w:val="20"/>
        </w:rPr>
      </w:pPr>
      <w:r w:rsidRPr="00943996">
        <w:rPr>
          <w:i/>
          <w:color w:val="auto"/>
          <w:sz w:val="20"/>
          <w:szCs w:val="20"/>
        </w:rPr>
        <w:t>код и наименование профессии</w:t>
      </w:r>
    </w:p>
    <w:p w:rsidR="00DF6AEB" w:rsidRPr="00943996" w:rsidRDefault="00DF6AEB" w:rsidP="00DF6AEB">
      <w:pPr>
        <w:jc w:val="center"/>
        <w:rPr>
          <w:color w:val="auto"/>
        </w:rPr>
      </w:pPr>
    </w:p>
    <w:p w:rsidR="00DF6AEB" w:rsidRPr="00943996" w:rsidRDefault="00DF6AEB" w:rsidP="00DF6AEB">
      <w:pPr>
        <w:jc w:val="center"/>
        <w:rPr>
          <w:color w:val="auto"/>
        </w:rPr>
      </w:pPr>
    </w:p>
    <w:p w:rsidR="00EF2F2F" w:rsidRDefault="00DF6AEB" w:rsidP="00DF6AEB">
      <w:pPr>
        <w:ind w:left="4680"/>
        <w:jc w:val="both"/>
        <w:rPr>
          <w:color w:val="auto"/>
        </w:rPr>
      </w:pPr>
      <w:r w:rsidRPr="00943996">
        <w:rPr>
          <w:color w:val="auto"/>
        </w:rPr>
        <w:t xml:space="preserve">Квалификация: </w:t>
      </w:r>
    </w:p>
    <w:p w:rsidR="00DF6AEB" w:rsidRDefault="00DF6AEB" w:rsidP="00DF6AEB">
      <w:pPr>
        <w:ind w:left="4680"/>
        <w:jc w:val="both"/>
        <w:rPr>
          <w:color w:val="auto"/>
        </w:rPr>
      </w:pPr>
      <w:r w:rsidRPr="00943996">
        <w:rPr>
          <w:color w:val="auto"/>
        </w:rPr>
        <w:t>Сварщик ручной дуговой сварки</w:t>
      </w:r>
      <w:r w:rsidR="00EF2F2F">
        <w:rPr>
          <w:color w:val="auto"/>
        </w:rPr>
        <w:t xml:space="preserve"> плавящимся покрытым электродом </w:t>
      </w:r>
      <w:r w:rsidR="00442361">
        <w:rPr>
          <w:color w:val="auto"/>
        </w:rPr>
        <w:t>–</w:t>
      </w:r>
      <w:r w:rsidR="00EF2F2F">
        <w:rPr>
          <w:color w:val="auto"/>
        </w:rPr>
        <w:t xml:space="preserve"> Газосварщик</w:t>
      </w:r>
    </w:p>
    <w:p w:rsidR="00442361" w:rsidRPr="00943996" w:rsidRDefault="00442361" w:rsidP="00DF6AEB">
      <w:pPr>
        <w:ind w:left="4680"/>
        <w:jc w:val="both"/>
        <w:rPr>
          <w:color w:val="auto"/>
        </w:rPr>
      </w:pPr>
      <w:r>
        <w:rPr>
          <w:color w:val="auto"/>
        </w:rPr>
        <w:t>Сварщик частично механизированной сварки плавлением – Сварщик ручной дуговой сварки неплавящимся электродом в защитном газе</w:t>
      </w:r>
    </w:p>
    <w:p w:rsidR="00DF6AEB" w:rsidRPr="00943996" w:rsidRDefault="00DF6AEB" w:rsidP="00DF6AEB">
      <w:pPr>
        <w:ind w:left="4680"/>
        <w:jc w:val="both"/>
        <w:rPr>
          <w:color w:val="auto"/>
        </w:rPr>
      </w:pPr>
      <w:r w:rsidRPr="00943996">
        <w:rPr>
          <w:color w:val="auto"/>
        </w:rPr>
        <w:t>Форма обучения - очная</w:t>
      </w:r>
    </w:p>
    <w:p w:rsidR="00DF6AEB" w:rsidRPr="00943996" w:rsidRDefault="00DF6AEB" w:rsidP="00DF6AEB">
      <w:pPr>
        <w:ind w:left="4680"/>
        <w:jc w:val="both"/>
        <w:rPr>
          <w:color w:val="auto"/>
        </w:rPr>
      </w:pPr>
      <w:r w:rsidRPr="00943996">
        <w:rPr>
          <w:color w:val="auto"/>
        </w:rPr>
        <w:t>Нормативный срок обучения – 2 года и 10 мес. на базе  основного общего образования</w:t>
      </w:r>
    </w:p>
    <w:p w:rsidR="00DF6AEB" w:rsidRPr="00943996" w:rsidRDefault="00DF6AEB" w:rsidP="00DF6AEB">
      <w:pPr>
        <w:ind w:firstLine="709"/>
        <w:jc w:val="right"/>
        <w:rPr>
          <w:b/>
          <w:bCs/>
          <w:color w:val="auto"/>
        </w:rPr>
      </w:pPr>
    </w:p>
    <w:p w:rsidR="00DF6AEB" w:rsidRPr="00943996" w:rsidRDefault="00DF6AEB" w:rsidP="00DF6AEB">
      <w:pPr>
        <w:ind w:firstLine="709"/>
        <w:jc w:val="right"/>
        <w:rPr>
          <w:b/>
          <w:bCs/>
          <w:color w:val="auto"/>
        </w:rPr>
      </w:pPr>
    </w:p>
    <w:p w:rsidR="000D0E01" w:rsidRDefault="000D0E01" w:rsidP="00DF6AEB">
      <w:pPr>
        <w:ind w:firstLine="709"/>
        <w:jc w:val="center"/>
        <w:rPr>
          <w:bCs/>
          <w:color w:val="auto"/>
        </w:rPr>
      </w:pPr>
    </w:p>
    <w:p w:rsidR="000D0E01" w:rsidRDefault="000D0E01" w:rsidP="00DF6AEB">
      <w:pPr>
        <w:ind w:firstLine="709"/>
        <w:jc w:val="center"/>
        <w:rPr>
          <w:bCs/>
          <w:color w:val="auto"/>
        </w:rPr>
      </w:pPr>
    </w:p>
    <w:p w:rsidR="000D0E01" w:rsidRDefault="000D0E01" w:rsidP="00DF6AEB">
      <w:pPr>
        <w:ind w:firstLine="709"/>
        <w:jc w:val="center"/>
        <w:rPr>
          <w:bCs/>
          <w:color w:val="auto"/>
        </w:rPr>
      </w:pPr>
    </w:p>
    <w:p w:rsidR="00DF6AEB" w:rsidRPr="00943996" w:rsidRDefault="00DF6AEB" w:rsidP="00DF6AEB">
      <w:pPr>
        <w:ind w:firstLine="709"/>
        <w:jc w:val="center"/>
        <w:rPr>
          <w:bCs/>
          <w:color w:val="auto"/>
        </w:rPr>
      </w:pPr>
      <w:r w:rsidRPr="00943996">
        <w:rPr>
          <w:bCs/>
          <w:color w:val="auto"/>
        </w:rPr>
        <w:t>Ростов-на-Дону</w:t>
      </w:r>
    </w:p>
    <w:p w:rsidR="00DF6AEB" w:rsidRPr="00943996" w:rsidRDefault="00DF6AEB" w:rsidP="00DF6AEB">
      <w:pPr>
        <w:ind w:firstLine="709"/>
        <w:jc w:val="center"/>
        <w:rPr>
          <w:bCs/>
          <w:color w:val="auto"/>
        </w:rPr>
      </w:pPr>
      <w:r w:rsidRPr="00943996">
        <w:rPr>
          <w:bCs/>
          <w:color w:val="auto"/>
        </w:rPr>
        <w:t>201</w:t>
      </w:r>
      <w:r w:rsidR="00E546C5">
        <w:rPr>
          <w:bCs/>
          <w:color w:val="auto"/>
        </w:rPr>
        <w:t>8</w:t>
      </w:r>
      <w:r w:rsidRPr="00943996">
        <w:rPr>
          <w:bCs/>
          <w:color w:val="auto"/>
        </w:rPr>
        <w:t>г.</w:t>
      </w:r>
    </w:p>
    <w:p w:rsidR="000D0E01" w:rsidRDefault="000D0E01" w:rsidP="00AA1015">
      <w:pPr>
        <w:spacing w:line="276" w:lineRule="auto"/>
        <w:jc w:val="center"/>
        <w:rPr>
          <w:b/>
          <w:bCs/>
        </w:rPr>
      </w:pPr>
    </w:p>
    <w:p w:rsidR="00AA1015" w:rsidRPr="006F3D52" w:rsidRDefault="000D0E01" w:rsidP="00AA101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AA1015" w:rsidRPr="006F3D52">
        <w:rPr>
          <w:b/>
          <w:bCs/>
        </w:rPr>
        <w:t>Пояснительная записка</w:t>
      </w:r>
    </w:p>
    <w:p w:rsidR="006409C1" w:rsidRDefault="00AA1015" w:rsidP="00AA1015">
      <w:pPr>
        <w:spacing w:line="276" w:lineRule="auto"/>
        <w:jc w:val="center"/>
        <w:rPr>
          <w:b/>
        </w:rPr>
      </w:pPr>
      <w:r w:rsidRPr="006F3D52">
        <w:rPr>
          <w:b/>
          <w:bCs/>
        </w:rPr>
        <w:t xml:space="preserve">к учебному плану </w:t>
      </w:r>
      <w:r w:rsidRPr="006F3D52">
        <w:rPr>
          <w:b/>
        </w:rPr>
        <w:t xml:space="preserve">профессии среднего профессионального образования  </w:t>
      </w:r>
    </w:p>
    <w:p w:rsidR="006409C1" w:rsidRDefault="006409C1" w:rsidP="006409C1">
      <w:pPr>
        <w:ind w:left="142" w:hanging="142"/>
        <w:jc w:val="center"/>
        <w:rPr>
          <w:b/>
        </w:rPr>
      </w:pPr>
      <w:proofErr w:type="gramStart"/>
      <w:r>
        <w:rPr>
          <w:b/>
        </w:rPr>
        <w:t>15.01.05</w:t>
      </w:r>
      <w:r w:rsidR="00AA1015" w:rsidRPr="006F3D52">
        <w:rPr>
          <w:b/>
        </w:rPr>
        <w:t xml:space="preserve"> </w:t>
      </w:r>
      <w:r>
        <w:rPr>
          <w:b/>
        </w:rPr>
        <w:t>Сварщик (ручной и частично механизированной сварки (наплавки)</w:t>
      </w:r>
      <w:r w:rsidR="00AA1015" w:rsidRPr="006F3D52">
        <w:rPr>
          <w:b/>
        </w:rPr>
        <w:t xml:space="preserve"> </w:t>
      </w:r>
      <w:proofErr w:type="gramEnd"/>
    </w:p>
    <w:p w:rsidR="006409C1" w:rsidRPr="006409C1" w:rsidRDefault="006409C1" w:rsidP="006409C1">
      <w:pPr>
        <w:ind w:left="142" w:hanging="142"/>
        <w:rPr>
          <w:color w:val="auto"/>
        </w:rPr>
      </w:pPr>
      <w:r w:rsidRPr="006409C1">
        <w:rPr>
          <w:color w:val="auto"/>
        </w:rPr>
        <w:t>Квалификация: Сварщик ручной дуговой сварки плавящимся покрытым электродом - газосварщик. Сварщик ручной дуговой сварки неплавящимся электродом в защитном газе. Сварщик частично механизированной сварки плавлением.</w:t>
      </w:r>
    </w:p>
    <w:p w:rsidR="00AA1015" w:rsidRPr="006F3D52" w:rsidRDefault="006409C1" w:rsidP="00AA1015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</w:r>
      <w:proofErr w:type="gramStart"/>
      <w:r w:rsidR="00AA1015" w:rsidRPr="006F3D52">
        <w:rPr>
          <w:bCs/>
        </w:rPr>
        <w:t>Настоящий учебный план программы подготовки квалифицированных рабочих, служащих  Государственного</w:t>
      </w:r>
      <w:r w:rsidR="00AA1015" w:rsidRPr="006F3D52">
        <w:t xml:space="preserve">  бюджетного профессионального образовательного учреждения Ростовской области «Ростовского индустриально-полиграфического техникума» разработан на основе Федерального государственного образовательного стандарта по профессии среднего профессионального образования, утвержденного приказом  </w:t>
      </w:r>
      <w:proofErr w:type="spellStart"/>
      <w:r w:rsidR="00AA1015" w:rsidRPr="006F3D52">
        <w:t>Минобрнауки</w:t>
      </w:r>
      <w:proofErr w:type="spellEnd"/>
      <w:r w:rsidR="00AA1015" w:rsidRPr="006F3D52">
        <w:t xml:space="preserve"> России </w:t>
      </w:r>
      <w:r>
        <w:t>29.01.2016 N 50 (ред. от 14.09.2016)</w:t>
      </w:r>
      <w:r w:rsidR="00AA1015" w:rsidRPr="006F3D52">
        <w:t>, зарегистрированного</w:t>
      </w:r>
      <w:r w:rsidR="00AA1015" w:rsidRPr="006F3D52">
        <w:rPr>
          <w:u w:val="single"/>
        </w:rPr>
        <w:t xml:space="preserve"> </w:t>
      </w:r>
      <w:r w:rsidR="00AA1015" w:rsidRPr="006F3D52">
        <w:t xml:space="preserve">Зарегистрировано в Минюсте России </w:t>
      </w:r>
      <w:r w:rsidRPr="00ED7155">
        <w:t>24.02.2016 N 41197</w:t>
      </w:r>
      <w:r w:rsidR="00AA1015" w:rsidRPr="006F3D52">
        <w:t xml:space="preserve">)   и введенного  в действие с </w:t>
      </w:r>
      <w:r w:rsidR="00ED7155">
        <w:t>14.09.2016</w:t>
      </w:r>
      <w:r w:rsidR="00AA1015" w:rsidRPr="006F3D52">
        <w:t xml:space="preserve"> года,   а </w:t>
      </w:r>
      <w:r w:rsidR="00AA1015" w:rsidRPr="006F3D52">
        <w:rPr>
          <w:b/>
        </w:rPr>
        <w:t>также на основе:</w:t>
      </w:r>
      <w:proofErr w:type="gramEnd"/>
    </w:p>
    <w:p w:rsidR="00AA1015" w:rsidRDefault="00AA1015" w:rsidP="00AA1015">
      <w:pPr>
        <w:widowControl w:val="0"/>
        <w:autoSpaceDE w:val="0"/>
        <w:autoSpaceDN w:val="0"/>
        <w:adjustRightInd w:val="0"/>
      </w:pPr>
      <w:r w:rsidRPr="006F3D52">
        <w:rPr>
          <w:b/>
        </w:rPr>
        <w:t>-</w:t>
      </w:r>
      <w:r w:rsidRPr="006F3D52">
        <w:t>ФЗ «Об образовании в РФ» от 29.12.2012г №273-ФЗ;</w:t>
      </w:r>
    </w:p>
    <w:p w:rsidR="00ED7155" w:rsidRDefault="00AA1015" w:rsidP="00ED7155">
      <w:pPr>
        <w:tabs>
          <w:tab w:val="left" w:pos="1134"/>
        </w:tabs>
        <w:jc w:val="both"/>
      </w:pPr>
      <w:r w:rsidRPr="006F3D52">
        <w:t>- Разъяснений  ФИРО по формированию учебного плана основной профессиональной образовательной программы среднего профессионального обра</w:t>
      </w:r>
      <w:r>
        <w:t>зования  и макета учебного плана</w:t>
      </w:r>
      <w:r w:rsidRPr="006F3D52">
        <w:t>;</w:t>
      </w:r>
    </w:p>
    <w:p w:rsidR="00AA1015" w:rsidRPr="006F3D52" w:rsidRDefault="00ED7155" w:rsidP="00ED7155">
      <w:pPr>
        <w:tabs>
          <w:tab w:val="left" w:pos="1134"/>
        </w:tabs>
        <w:jc w:val="both"/>
      </w:pPr>
      <w:r>
        <w:t>-</w:t>
      </w:r>
      <w:r w:rsidR="00AA1015" w:rsidRPr="001F5D98">
        <w:t xml:space="preserve">  примерных учебных  планов для образовательных учреждений Российской Федерации, реализующих программы общего среднего  образования, утвержденные приказом Министерства образования Российской Федерации, реализующих программы общего среднего образования»</w:t>
      </w:r>
    </w:p>
    <w:p w:rsidR="00AA1015" w:rsidRPr="006F3D52" w:rsidRDefault="00AA1015" w:rsidP="00AA1015">
      <w:pPr>
        <w:tabs>
          <w:tab w:val="left" w:pos="1134"/>
        </w:tabs>
        <w:autoSpaceDE w:val="0"/>
        <w:autoSpaceDN w:val="0"/>
        <w:adjustRightInd w:val="0"/>
        <w:spacing w:line="180" w:lineRule="atLeast"/>
        <w:jc w:val="both"/>
      </w:pPr>
      <w:r w:rsidRPr="006F3D52">
        <w:t xml:space="preserve">-  Устава ГБПОУ РО  </w:t>
      </w:r>
      <w:r>
        <w:t>«РИПТ»</w:t>
      </w:r>
      <w:r w:rsidRPr="006F3D52">
        <w:t>,</w:t>
      </w:r>
    </w:p>
    <w:p w:rsidR="00ED7155" w:rsidRDefault="00AA1015" w:rsidP="00ED7155">
      <w:pPr>
        <w:ind w:left="142" w:hanging="142"/>
        <w:jc w:val="center"/>
        <w:rPr>
          <w:b/>
        </w:rPr>
      </w:pPr>
      <w:r w:rsidRPr="006F3D52">
        <w:rPr>
          <w:bCs/>
        </w:rPr>
        <w:t xml:space="preserve">           </w:t>
      </w:r>
      <w:proofErr w:type="gramStart"/>
      <w:r w:rsidRPr="006F3D52">
        <w:rPr>
          <w:bCs/>
        </w:rPr>
        <w:t>Учебный план по ППКРС</w:t>
      </w:r>
      <w:r w:rsidRPr="006F3D52">
        <w:rPr>
          <w:bCs/>
          <w:lang w:val="en-US"/>
        </w:rPr>
        <w:t> </w:t>
      </w:r>
      <w:r w:rsidRPr="006F3D52">
        <w:rPr>
          <w:bCs/>
        </w:rPr>
        <w:t xml:space="preserve">по профессии </w:t>
      </w:r>
      <w:r w:rsidR="00ED7155">
        <w:rPr>
          <w:b/>
        </w:rPr>
        <w:t>15.01.05</w:t>
      </w:r>
      <w:r w:rsidR="00ED7155" w:rsidRPr="006F3D52">
        <w:rPr>
          <w:b/>
        </w:rPr>
        <w:t xml:space="preserve"> </w:t>
      </w:r>
      <w:r w:rsidR="00ED7155">
        <w:rPr>
          <w:b/>
        </w:rPr>
        <w:t>Сварщик (ручной и частично механизированной сварки (наплавки)</w:t>
      </w:r>
      <w:r w:rsidR="00ED7155" w:rsidRPr="006F3D52">
        <w:rPr>
          <w:b/>
        </w:rPr>
        <w:t xml:space="preserve"> </w:t>
      </w:r>
      <w:proofErr w:type="gramEnd"/>
    </w:p>
    <w:p w:rsidR="00AA1015" w:rsidRPr="00ED7155" w:rsidRDefault="00AA1015" w:rsidP="00ED7155">
      <w:pPr>
        <w:ind w:left="142" w:hanging="142"/>
        <w:rPr>
          <w:b/>
        </w:rPr>
      </w:pPr>
      <w:proofErr w:type="gramStart"/>
      <w:r w:rsidRPr="006F3D52">
        <w:rPr>
          <w:bCs/>
        </w:rPr>
        <w:t xml:space="preserve">регламентирует порядок реализации основной профессиональной образовательной программы по профессии  СПО </w:t>
      </w:r>
      <w:r w:rsidR="00ED7155">
        <w:rPr>
          <w:b/>
        </w:rPr>
        <w:t>15.01.05</w:t>
      </w:r>
      <w:r w:rsidR="00ED7155" w:rsidRPr="006F3D52">
        <w:rPr>
          <w:b/>
        </w:rPr>
        <w:t xml:space="preserve"> </w:t>
      </w:r>
      <w:r w:rsidR="00ED7155">
        <w:rPr>
          <w:b/>
        </w:rPr>
        <w:t>Сварщик (ручной и частично механизированной сварки (наплавки)</w:t>
      </w:r>
      <w:r w:rsidRPr="006F3D52">
        <w:rPr>
          <w:b/>
        </w:rPr>
        <w:t xml:space="preserve">, </w:t>
      </w:r>
      <w:r w:rsidRPr="006F3D52">
        <w:rPr>
          <w:bCs/>
        </w:rPr>
        <w:t>в том числе с реализацией федерального государственного образовательного стандарта среднего общего образования в пределах образовательных программ СПО  с учетом технического профиля.</w:t>
      </w:r>
      <w:proofErr w:type="gramEnd"/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rPr>
          <w:bCs/>
        </w:rPr>
        <w:tab/>
        <w:t xml:space="preserve">Начало учебных занятий – 1сентября. </w:t>
      </w:r>
      <w:r w:rsidRPr="006F3D52">
        <w:t xml:space="preserve">Максимальный объем учебной нагрузки </w:t>
      </w:r>
      <w:proofErr w:type="gramStart"/>
      <w:r w:rsidRPr="006F3D52">
        <w:t>обучающегося</w:t>
      </w:r>
      <w:proofErr w:type="gramEnd"/>
      <w:r w:rsidRPr="006F3D52">
        <w:t xml:space="preserve"> составляет 54 академических часов в неделю, включая все виды аудиторной и внеаудиторной (самостоятельной) учебной работы по освоению ОПОП СПО. </w:t>
      </w:r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tab/>
        <w:t xml:space="preserve">Продолжительность учебной недели составляет 6 дней. Максимальный объем аудиторной учебной нагрузки   составляет для обучающихся  36 академических часов. Продолжительность занятий по одному уроку и (или) парами, с продолжительностью каждого урока  по 45 мин. </w:t>
      </w:r>
    </w:p>
    <w:p w:rsidR="00AA1015" w:rsidRPr="006F3D52" w:rsidRDefault="00AA1015" w:rsidP="00AA1015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6F3D52">
        <w:rPr>
          <w:color w:val="auto"/>
          <w:sz w:val="28"/>
          <w:szCs w:val="28"/>
        </w:rPr>
        <w:tab/>
        <w:t xml:space="preserve"> Общий объем каникулярного времени за период обучения 2 года 10 месяцев составляет 24 недели, в том числе не менее двух недель в зимний период. </w:t>
      </w:r>
    </w:p>
    <w:p w:rsidR="00AA1015" w:rsidRPr="006F3D52" w:rsidRDefault="00AA1015" w:rsidP="00AA1015">
      <w:pPr>
        <w:pStyle w:val="Default"/>
        <w:tabs>
          <w:tab w:val="left" w:pos="1134"/>
        </w:tabs>
        <w:ind w:firstLine="708"/>
        <w:jc w:val="both"/>
        <w:rPr>
          <w:color w:val="auto"/>
          <w:sz w:val="28"/>
          <w:szCs w:val="28"/>
        </w:rPr>
      </w:pPr>
      <w:r w:rsidRPr="006F3D52">
        <w:rPr>
          <w:color w:val="auto"/>
          <w:sz w:val="28"/>
          <w:szCs w:val="28"/>
        </w:rPr>
        <w:t xml:space="preserve">Текущий   контроль успеваемости предназначен для проверки качества освоения учебного материала в течение всего учебного процесса, управления учебно-воспитательным процессом, активизации самостоятельной работы обучаемых  и совершенствования методики проведения занятий. Текущий контроль знаний осуществляется </w:t>
      </w:r>
      <w:r w:rsidRPr="006F3D52">
        <w:rPr>
          <w:color w:val="auto"/>
          <w:sz w:val="28"/>
          <w:szCs w:val="28"/>
        </w:rPr>
        <w:lastRenderedPageBreak/>
        <w:t xml:space="preserve">преподавателем в ходе проведения всех видов занятий в форме, избранной преподавателем. При этом предусматривается контроль  в виде устных и письменных форм, в том числе: оценивание выполнения домашних заданий и работ,  выполнения контрольных работ, рефератов, лабораторных и практических работ, проверку знаний и </w:t>
      </w:r>
      <w:proofErr w:type="gramStart"/>
      <w:r w:rsidRPr="006F3D52">
        <w:rPr>
          <w:color w:val="auto"/>
          <w:sz w:val="28"/>
          <w:szCs w:val="28"/>
        </w:rPr>
        <w:t>умений</w:t>
      </w:r>
      <w:proofErr w:type="gramEnd"/>
      <w:r w:rsidRPr="006F3D52">
        <w:rPr>
          <w:color w:val="auto"/>
          <w:sz w:val="28"/>
          <w:szCs w:val="28"/>
        </w:rPr>
        <w:t xml:space="preserve"> обучающихся на лекционных, практических занятиях, по отдельным дисциплинам и модулям возможна  рейтинговая система оценки знаний, использование </w:t>
      </w:r>
      <w:proofErr w:type="spellStart"/>
      <w:r w:rsidRPr="006F3D52">
        <w:rPr>
          <w:color w:val="auto"/>
          <w:sz w:val="28"/>
          <w:szCs w:val="28"/>
        </w:rPr>
        <w:t>портфолио</w:t>
      </w:r>
      <w:proofErr w:type="spellEnd"/>
      <w:r w:rsidRPr="006F3D52">
        <w:rPr>
          <w:color w:val="auto"/>
          <w:sz w:val="28"/>
          <w:szCs w:val="28"/>
        </w:rPr>
        <w:t xml:space="preserve"> </w:t>
      </w:r>
      <w:r w:rsidR="00DF6AEB">
        <w:rPr>
          <w:color w:val="auto"/>
          <w:sz w:val="28"/>
          <w:szCs w:val="28"/>
        </w:rPr>
        <w:t>об</w:t>
      </w:r>
      <w:r w:rsidRPr="006F3D52">
        <w:rPr>
          <w:color w:val="auto"/>
          <w:sz w:val="28"/>
          <w:szCs w:val="28"/>
        </w:rPr>
        <w:t>уча</w:t>
      </w:r>
      <w:r w:rsidR="00DF6AEB">
        <w:rPr>
          <w:color w:val="auto"/>
          <w:sz w:val="28"/>
          <w:szCs w:val="28"/>
        </w:rPr>
        <w:t>ю</w:t>
      </w:r>
      <w:r w:rsidRPr="006F3D52">
        <w:rPr>
          <w:color w:val="auto"/>
          <w:sz w:val="28"/>
          <w:szCs w:val="28"/>
        </w:rPr>
        <w:t>щегося и другие формы. Результаты текущего контроля отражаются в журнале учета учебных занятий.</w:t>
      </w:r>
    </w:p>
    <w:p w:rsidR="00AA1015" w:rsidRPr="006F3D52" w:rsidRDefault="00AA1015" w:rsidP="00AA1015">
      <w:pPr>
        <w:tabs>
          <w:tab w:val="left" w:pos="1134"/>
        </w:tabs>
        <w:jc w:val="both"/>
        <w:rPr>
          <w:color w:val="auto"/>
        </w:rPr>
      </w:pPr>
      <w:r w:rsidRPr="006F3D52">
        <w:tab/>
      </w:r>
      <w:r w:rsidRPr="006F3D52">
        <w:rPr>
          <w:u w:val="single"/>
        </w:rPr>
        <w:t>Консультации</w:t>
      </w:r>
      <w:r w:rsidRPr="006F3D52">
        <w:t xml:space="preserve"> для обучающихся   предусматриваются в объеме по  </w:t>
      </w:r>
      <w:r w:rsidR="00DF6AEB">
        <w:t xml:space="preserve">4 часа на каждого обучающегося </w:t>
      </w:r>
      <w:r w:rsidRPr="006F3D52">
        <w:t xml:space="preserve"> </w:t>
      </w:r>
      <w:r w:rsidR="00DF6AEB">
        <w:t>на каждом курсе</w:t>
      </w:r>
      <w:r w:rsidRPr="006F3D52">
        <w:t xml:space="preserve">. Консультации распределяются на каждый учебный год на   дисциплины и МДК. Формы проведения консультаций групповые или индивидуальные,  определяются решением методических  комиссий и по усмотрению преподавателя.   </w:t>
      </w:r>
    </w:p>
    <w:p w:rsidR="00AA1015" w:rsidRPr="006F3D52" w:rsidRDefault="00AA1015" w:rsidP="00AA1015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6F3D52">
        <w:rPr>
          <w:color w:val="auto"/>
          <w:sz w:val="28"/>
          <w:szCs w:val="28"/>
        </w:rPr>
        <w:tab/>
      </w:r>
      <w:r w:rsidRPr="006F3D52">
        <w:rPr>
          <w:color w:val="auto"/>
          <w:sz w:val="28"/>
          <w:szCs w:val="28"/>
          <w:u w:val="single"/>
        </w:rPr>
        <w:t>Практика</w:t>
      </w:r>
      <w:r w:rsidRPr="006F3D52">
        <w:rPr>
          <w:color w:val="auto"/>
          <w:sz w:val="28"/>
          <w:szCs w:val="28"/>
        </w:rPr>
        <w:t xml:space="preserve"> является обязательным разделом ППКРС. Она представляет собой вид учебных занятий, обеспечивающих практико-ориентированную подготовку обучающихся. При реализации ОПОП СПО предусматриваются следующие виды практик: учебная практика и производственная практика. Учебная практика и производственная практика   проводятся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Pr="006F3D52">
        <w:rPr>
          <w:color w:val="auto"/>
          <w:sz w:val="28"/>
          <w:szCs w:val="28"/>
        </w:rPr>
        <w:t>модулей</w:t>
      </w:r>
      <w:proofErr w:type="gramEnd"/>
      <w:r w:rsidRPr="006F3D52">
        <w:rPr>
          <w:color w:val="auto"/>
          <w:sz w:val="28"/>
          <w:szCs w:val="28"/>
        </w:rPr>
        <w:t xml:space="preserve"> и реализуется: </w:t>
      </w:r>
      <w:r w:rsidR="002F47E4">
        <w:rPr>
          <w:color w:val="auto"/>
          <w:sz w:val="28"/>
          <w:szCs w:val="28"/>
        </w:rPr>
        <w:t xml:space="preserve">1 и </w:t>
      </w:r>
      <w:r w:rsidRPr="006F3D52">
        <w:rPr>
          <w:color w:val="auto"/>
          <w:sz w:val="28"/>
          <w:szCs w:val="28"/>
        </w:rPr>
        <w:t xml:space="preserve">2 курс УП в учебных мастерских, ПП проводится на предприятиях города концентрированно; 3 курс - УП  рассредоточена и чередуется с теоретическими занятиями в рамках профессиональных модулей.  Производственная практика на третьем курсе проводится в организациях, направление деятельности которых соответствует профилю подготовки обучающихся.  Цели и задачи, программы и формы отчетности определяются в рабочих программах учебных и производственных практик, регламентируются Положением об учебной и производственной практике. Аттестация по итогам учебной практики осуществляется в форме дифференцированного зачета, по итогам  производственной практики проводится квалификационный экзамен на основании результатов, подтвержденных документами соответствующих организаций,  на базе которых проходила производственная практика. </w:t>
      </w:r>
    </w:p>
    <w:p w:rsidR="00AA1015" w:rsidRPr="006F3D52" w:rsidRDefault="00AA1015" w:rsidP="00AA1015">
      <w:pPr>
        <w:autoSpaceDE w:val="0"/>
        <w:autoSpaceDN w:val="0"/>
        <w:adjustRightInd w:val="0"/>
        <w:spacing w:line="180" w:lineRule="atLeast"/>
        <w:ind w:firstLine="708"/>
        <w:jc w:val="both"/>
        <w:rPr>
          <w:color w:val="auto"/>
        </w:rPr>
      </w:pPr>
      <w:r w:rsidRPr="006F3D52">
        <w:rPr>
          <w:u w:val="single"/>
        </w:rPr>
        <w:t>Промежуточная аттестация</w:t>
      </w:r>
      <w:r w:rsidRPr="006F3D52">
        <w:t>. Целью промежуточной аттестации является комплексная и объективная оценка знаний и умений обучающихся в процессе освоения основной образовательной программы среднего профессионального образования. Промежуточная аттестация осуществляется через систему сдачи зачетов, дифференцированных зачетов и экзаменов. Зачет  является формой оценки, дифференцированный зачет выставляется с оценкой по пятибалльной системе. Промежуточная аттестация на первом курсе проводится  в</w:t>
      </w:r>
      <w:r>
        <w:t xml:space="preserve"> течение  1 недели</w:t>
      </w:r>
      <w:r w:rsidRPr="006F3D52">
        <w:t xml:space="preserve">, а на втором курсе - 2 недели, на третьем курсе 2 недели. </w:t>
      </w:r>
    </w:p>
    <w:p w:rsidR="00AA1015" w:rsidRPr="006F3D52" w:rsidRDefault="00AA1015" w:rsidP="00AA1015">
      <w:pPr>
        <w:jc w:val="both"/>
        <w:rPr>
          <w:b/>
          <w:bCs/>
        </w:rPr>
      </w:pPr>
      <w:r w:rsidRPr="006F3D52">
        <w:rPr>
          <w:b/>
          <w:bCs/>
        </w:rPr>
        <w:t>Общеобразовательный цикл</w:t>
      </w:r>
    </w:p>
    <w:p w:rsidR="00AA1015" w:rsidRPr="00ED7155" w:rsidRDefault="00AA1015" w:rsidP="00ED7155">
      <w:pPr>
        <w:ind w:left="142" w:hanging="142"/>
        <w:rPr>
          <w:b/>
        </w:rPr>
      </w:pPr>
      <w:r w:rsidRPr="006F3D52">
        <w:t xml:space="preserve">Федеральный государственный образовательный стандарт   среднего общего образования по профессии </w:t>
      </w:r>
      <w:r w:rsidR="00ED7155">
        <w:rPr>
          <w:b/>
        </w:rPr>
        <w:t>15.01.05</w:t>
      </w:r>
      <w:r w:rsidR="00ED7155" w:rsidRPr="006F3D52">
        <w:rPr>
          <w:b/>
        </w:rPr>
        <w:t xml:space="preserve"> </w:t>
      </w:r>
      <w:r w:rsidR="00ED7155">
        <w:rPr>
          <w:b/>
        </w:rPr>
        <w:t>Сварщик (ручной и частично механизированной сварки (наплавки)</w:t>
      </w:r>
      <w:r w:rsidR="00ED7155" w:rsidRPr="006F3D52">
        <w:rPr>
          <w:b/>
        </w:rPr>
        <w:t xml:space="preserve"> </w:t>
      </w:r>
      <w:r w:rsidR="00ED7155">
        <w:rPr>
          <w:b/>
        </w:rPr>
        <w:t xml:space="preserve"> </w:t>
      </w:r>
      <w:r w:rsidRPr="006F3D52">
        <w:t xml:space="preserve">реализуется в пределах образовательных программ среднего профессионального  образования с учетом технического профиля получаемого профессионального образования (п. 2. ст. 20  Закона «Об образовании» в </w:t>
      </w:r>
      <w:r w:rsidRPr="006F3D52">
        <w:lastRenderedPageBreak/>
        <w:t xml:space="preserve">ред. </w:t>
      </w:r>
      <w:r>
        <w:t xml:space="preserve">   от 29.12.2012  г. № 273-ФЗ). </w:t>
      </w:r>
      <w:r w:rsidRPr="006F3D52">
        <w:t>В соответствии с Рекомендациями общеобразовательная подготовка осуществляется рассредоточено на протяжении 2-ух курсов обучения.</w:t>
      </w:r>
    </w:p>
    <w:p w:rsidR="00AA1015" w:rsidRPr="006F3D52" w:rsidRDefault="00AA1015" w:rsidP="00AA1015">
      <w:pPr>
        <w:tabs>
          <w:tab w:val="left" w:pos="1134"/>
        </w:tabs>
        <w:jc w:val="both"/>
        <w:rPr>
          <w:b/>
          <w:bCs/>
        </w:rPr>
      </w:pPr>
      <w:r w:rsidRPr="006F3D52">
        <w:t>Промежуточная аттестация общеобразовательных дисциплин осуществляется через систему сдачи зачетов и дифференцированных зачетов.</w:t>
      </w:r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t>Экзамены проводятся на 2-ом курсе по дисциплинам: «Математ</w:t>
      </w:r>
      <w:r>
        <w:t>ика», «Русский язык</w:t>
      </w:r>
      <w:r w:rsidRPr="006F3D52">
        <w:t>», «Физика».</w:t>
      </w:r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rPr>
          <w:bCs/>
        </w:rPr>
        <w:tab/>
      </w:r>
      <w:r w:rsidRPr="006F3D52">
        <w:t>На дисциплину ОДБ Физ</w:t>
      </w:r>
      <w:r>
        <w:t xml:space="preserve">ическая </w:t>
      </w:r>
      <w:r w:rsidRPr="006F3D52">
        <w:t>культура отведено еженедельно</w:t>
      </w:r>
      <w:r>
        <w:t xml:space="preserve"> </w:t>
      </w:r>
      <w:r w:rsidRPr="006F3D52">
        <w:t>3 часа обязательных аудиторных занятий, а на дисциплину ФК физическая культура еженедельно 2  часа  обязательных аудиторных занятий и 2 часа самостоятельной внеаудиторной учебной нагрузки  (в том числе за счет различных форм внеаудиторных занятий в спортивных секциях, детской и юношеской спортивной школе).</w:t>
      </w:r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t xml:space="preserve"> </w:t>
      </w:r>
      <w:r w:rsidRPr="006F3D52">
        <w:tab/>
        <w:t xml:space="preserve">Учебные сборы с </w:t>
      </w:r>
      <w:r>
        <w:t>об</w:t>
      </w:r>
      <w:r w:rsidRPr="006F3D52">
        <w:t>уча</w:t>
      </w:r>
      <w:r>
        <w:t>ю</w:t>
      </w:r>
      <w:r w:rsidRPr="006F3D52">
        <w:t>щимися проводятся по окончании изучения дисциплин  ОБЖ и БЖ в соответствии с  инструкцией  продолжительностью 5 дней (3</w:t>
      </w:r>
      <w:r>
        <w:t>6</w:t>
      </w:r>
      <w:r w:rsidRPr="006F3D52">
        <w:t xml:space="preserve"> учебных часов), результаты учебных сборов оцениваются в соответствии с рекомендациями по оценке результатов учебных сборов. Общая оценка заносится в журнал теоретического обучения с пометкой учебные сборы и учитывается при выставлении итоговой оценки за весь курс обучения по дисциплине.  </w:t>
      </w:r>
    </w:p>
    <w:p w:rsidR="00AA1015" w:rsidRPr="006F3D52" w:rsidRDefault="00AA1015" w:rsidP="00AA1015">
      <w:pPr>
        <w:tabs>
          <w:tab w:val="left" w:pos="1134"/>
        </w:tabs>
        <w:jc w:val="both"/>
      </w:pPr>
      <w:r w:rsidRPr="006F3D52">
        <w:rPr>
          <w:bCs/>
        </w:rPr>
        <w:t>Введены дополнительные общеобразова</w:t>
      </w:r>
      <w:r>
        <w:rPr>
          <w:bCs/>
        </w:rPr>
        <w:t>тельные учебные дисциплины</w:t>
      </w:r>
      <w:r w:rsidRPr="006F3D52">
        <w:rPr>
          <w:bCs/>
        </w:rPr>
        <w:t xml:space="preserve">:  </w:t>
      </w:r>
      <w:r>
        <w:rPr>
          <w:bCs/>
        </w:rPr>
        <w:t>ОДД.01 Техническое черчение</w:t>
      </w:r>
      <w:r w:rsidRPr="006F3D52">
        <w:rPr>
          <w:bCs/>
        </w:rPr>
        <w:t xml:space="preserve"> в количестве </w:t>
      </w:r>
      <w:r>
        <w:rPr>
          <w:bCs/>
        </w:rPr>
        <w:t>72</w:t>
      </w:r>
      <w:r w:rsidRPr="006F3D52">
        <w:rPr>
          <w:bCs/>
        </w:rPr>
        <w:t xml:space="preserve">  часов и  </w:t>
      </w:r>
      <w:r>
        <w:t>О</w:t>
      </w:r>
      <w:r w:rsidRPr="006F3D52">
        <w:t xml:space="preserve">сновы предпринимательства  74 часа,  включая правовые основы </w:t>
      </w:r>
      <w:proofErr w:type="spellStart"/>
      <w:r w:rsidRPr="006F3D52">
        <w:t>антикоррупционной</w:t>
      </w:r>
      <w:proofErr w:type="spellEnd"/>
      <w:r w:rsidRPr="006F3D52">
        <w:t xml:space="preserve"> деятельности. </w:t>
      </w:r>
    </w:p>
    <w:p w:rsidR="00AA1015" w:rsidRPr="006F3D52" w:rsidRDefault="00AA1015" w:rsidP="00AA1015">
      <w:pPr>
        <w:tabs>
          <w:tab w:val="left" w:pos="1134"/>
        </w:tabs>
        <w:jc w:val="both"/>
        <w:rPr>
          <w:bCs/>
        </w:rPr>
      </w:pPr>
      <w:r w:rsidRPr="006F3D52">
        <w:rPr>
          <w:b/>
          <w:bCs/>
        </w:rPr>
        <w:t>Формирование вариативной части ОПОП</w:t>
      </w:r>
      <w:r w:rsidRPr="006F3D52">
        <w:rPr>
          <w:bCs/>
        </w:rPr>
        <w:t xml:space="preserve"> </w:t>
      </w:r>
    </w:p>
    <w:p w:rsidR="00AA1015" w:rsidRPr="006F3D52" w:rsidRDefault="00AA1015" w:rsidP="00AA1015">
      <w:pPr>
        <w:tabs>
          <w:tab w:val="left" w:pos="1134"/>
        </w:tabs>
        <w:jc w:val="both"/>
        <w:rPr>
          <w:bCs/>
        </w:rPr>
      </w:pPr>
      <w:r w:rsidRPr="006F3D52">
        <w:rPr>
          <w:bCs/>
        </w:rPr>
        <w:tab/>
        <w:t xml:space="preserve">Вариативная часть  ОПОП составляет </w:t>
      </w:r>
      <w:r w:rsidR="00D96366">
        <w:rPr>
          <w:bCs/>
        </w:rPr>
        <w:t>216</w:t>
      </w:r>
      <w:r w:rsidRPr="006F3D52">
        <w:rPr>
          <w:bCs/>
        </w:rPr>
        <w:t xml:space="preserve">  часов. Эти часы распределены следующим образом:</w:t>
      </w:r>
      <w:r w:rsidR="00EF2F2F">
        <w:rPr>
          <w:bCs/>
        </w:rPr>
        <w:t xml:space="preserve"> </w:t>
      </w:r>
      <w:r w:rsidR="00396714">
        <w:rPr>
          <w:bCs/>
        </w:rPr>
        <w:t>ПМ.</w:t>
      </w:r>
      <w:r w:rsidR="00A00AB3">
        <w:rPr>
          <w:bCs/>
        </w:rPr>
        <w:t xml:space="preserve">03 </w:t>
      </w:r>
      <w:r w:rsidR="00A00AB3" w:rsidRPr="00A00AB3">
        <w:rPr>
          <w:lang w:eastAsia="en-US"/>
        </w:rPr>
        <w:t>Ручная дуговая сварка (наплавка) неплавящимся электродом в защитном газе</w:t>
      </w:r>
      <w:r w:rsidR="00A00AB3">
        <w:rPr>
          <w:lang w:eastAsia="en-US"/>
        </w:rPr>
        <w:t xml:space="preserve"> и </w:t>
      </w:r>
      <w:r w:rsidR="00A00AB3">
        <w:rPr>
          <w:bCs/>
        </w:rPr>
        <w:t xml:space="preserve"> </w:t>
      </w:r>
      <w:r w:rsidR="00EF2F2F">
        <w:rPr>
          <w:bCs/>
        </w:rPr>
        <w:t xml:space="preserve">ПМ.05 </w:t>
      </w:r>
      <w:r w:rsidR="00757AF9">
        <w:rPr>
          <w:bCs/>
        </w:rPr>
        <w:t>«</w:t>
      </w:r>
      <w:r w:rsidR="00EF2F2F">
        <w:rPr>
          <w:bCs/>
        </w:rPr>
        <w:t>Газовая Сварка (наплавка)</w:t>
      </w:r>
      <w:r w:rsidR="00A00AB3">
        <w:rPr>
          <w:bCs/>
        </w:rPr>
        <w:t>» - 216 часов</w:t>
      </w:r>
      <w:r w:rsidR="007309EE">
        <w:rPr>
          <w:bCs/>
        </w:rPr>
        <w:t>.</w:t>
      </w:r>
    </w:p>
    <w:p w:rsidR="00AA1015" w:rsidRPr="006F3D52" w:rsidRDefault="00AA1015" w:rsidP="00AA1015">
      <w:pPr>
        <w:tabs>
          <w:tab w:val="left" w:pos="1134"/>
        </w:tabs>
        <w:ind w:firstLine="709"/>
        <w:jc w:val="both"/>
        <w:rPr>
          <w:b/>
        </w:rPr>
      </w:pPr>
      <w:r w:rsidRPr="006F3D52">
        <w:rPr>
          <w:b/>
        </w:rPr>
        <w:t>Формы проведения промежуточной аттестации</w:t>
      </w:r>
    </w:p>
    <w:p w:rsidR="00AA1015" w:rsidRPr="006F3D52" w:rsidRDefault="00AA1015" w:rsidP="00AA1015">
      <w:pPr>
        <w:pStyle w:val="Default"/>
        <w:tabs>
          <w:tab w:val="left" w:pos="1134"/>
        </w:tabs>
        <w:jc w:val="both"/>
        <w:rPr>
          <w:color w:val="auto"/>
          <w:sz w:val="28"/>
          <w:szCs w:val="28"/>
        </w:rPr>
      </w:pPr>
      <w:r w:rsidRPr="006F3D52">
        <w:rPr>
          <w:color w:val="auto"/>
          <w:sz w:val="28"/>
          <w:szCs w:val="28"/>
        </w:rPr>
        <w:t xml:space="preserve"> </w:t>
      </w:r>
      <w:r w:rsidRPr="006F3D52">
        <w:rPr>
          <w:color w:val="auto"/>
          <w:sz w:val="28"/>
          <w:szCs w:val="28"/>
        </w:rPr>
        <w:tab/>
        <w:t xml:space="preserve">  Целью промежуточной аттестации является комплексная и объективная оценка знаний и умений обучающихся в процессе освоения основной образовательной программы СПО. Промежуточная аттестация осуществляется через систему сдачи зачетов, дифференцированных зачетов и экзаменов. На промежуточную аттестацию отводится на первом курсе 1 неделя, на втором курсе 2 недели, на третьем курсе 2 недели. Промежуточная аттестация в форме зачетов и дифференцированных зачетов проводится  за счет часов, отведенных на освоение соответствующег</w:t>
      </w:r>
      <w:r>
        <w:rPr>
          <w:color w:val="auto"/>
          <w:sz w:val="28"/>
          <w:szCs w:val="28"/>
        </w:rPr>
        <w:t>о модуля или дисциплины. Зачет</w:t>
      </w:r>
      <w:r w:rsidRPr="006F3D52">
        <w:rPr>
          <w:color w:val="auto"/>
          <w:sz w:val="28"/>
          <w:szCs w:val="28"/>
        </w:rPr>
        <w:t xml:space="preserve">, дифференцированный зачет выставляется с оценкой по пятибалльной системе. Экзамены проводятся за счет времени, отведенного в учебном плане на промежуточную аттестацию, результаты экзамена оцениваются по пятибалльной системе.   Формы проведения промежуточной аттестации доводятся до сведения обучающихся в течение первых двух месяцев обучения в ОУ. Контрольно-измерительные материалы, позволяющие оценить знания, умения и освоенные компетенции разрабатываются </w:t>
      </w:r>
      <w:r>
        <w:rPr>
          <w:color w:val="auto"/>
          <w:sz w:val="28"/>
          <w:szCs w:val="28"/>
        </w:rPr>
        <w:t>преподавателями</w:t>
      </w:r>
      <w:r w:rsidRPr="006F3D52">
        <w:rPr>
          <w:color w:val="auto"/>
          <w:sz w:val="28"/>
          <w:szCs w:val="28"/>
        </w:rPr>
        <w:t xml:space="preserve"> и утверждаются директор</w:t>
      </w:r>
      <w:r>
        <w:rPr>
          <w:color w:val="auto"/>
          <w:sz w:val="28"/>
          <w:szCs w:val="28"/>
        </w:rPr>
        <w:t>ом</w:t>
      </w:r>
      <w:r w:rsidRPr="006F3D52">
        <w:rPr>
          <w:color w:val="auto"/>
          <w:sz w:val="28"/>
          <w:szCs w:val="28"/>
        </w:rPr>
        <w:t xml:space="preserve">. Для более качественной оценки результатов обучения привлекаются в качестве внешних экспертов работодатели. </w:t>
      </w:r>
      <w:r w:rsidRPr="00B13589">
        <w:rPr>
          <w:color w:val="auto"/>
          <w:sz w:val="28"/>
          <w:szCs w:val="28"/>
        </w:rPr>
        <w:t xml:space="preserve">Промежуточная аттестация в соответствии со спецификой профессиональной деятельности в разделе профессиональная подготовка  на </w:t>
      </w:r>
      <w:r w:rsidR="002F47E4">
        <w:rPr>
          <w:color w:val="auto"/>
          <w:sz w:val="28"/>
          <w:szCs w:val="28"/>
        </w:rPr>
        <w:t>1</w:t>
      </w:r>
      <w:r w:rsidRPr="00B13589">
        <w:rPr>
          <w:color w:val="auto"/>
          <w:sz w:val="28"/>
          <w:szCs w:val="28"/>
        </w:rPr>
        <w:t xml:space="preserve">-ом курсе по окончании изучения ПМ 01  проводится в виде </w:t>
      </w:r>
      <w:proofErr w:type="spellStart"/>
      <w:r w:rsidRPr="00B13589">
        <w:rPr>
          <w:color w:val="auto"/>
          <w:sz w:val="28"/>
          <w:szCs w:val="28"/>
        </w:rPr>
        <w:t>дифференцировнного</w:t>
      </w:r>
      <w:proofErr w:type="spellEnd"/>
      <w:r w:rsidRPr="00B13589">
        <w:rPr>
          <w:color w:val="auto"/>
          <w:sz w:val="28"/>
          <w:szCs w:val="28"/>
        </w:rPr>
        <w:t xml:space="preserve"> зачета, экзамена  </w:t>
      </w:r>
      <w:r w:rsidR="002F47E4">
        <w:rPr>
          <w:color w:val="auto"/>
          <w:sz w:val="28"/>
          <w:szCs w:val="28"/>
        </w:rPr>
        <w:lastRenderedPageBreak/>
        <w:t xml:space="preserve">МДК 01.01. </w:t>
      </w:r>
      <w:r w:rsidRPr="00B13589">
        <w:rPr>
          <w:color w:val="auto"/>
          <w:sz w:val="28"/>
          <w:szCs w:val="28"/>
        </w:rPr>
        <w:t>Квалификационн</w:t>
      </w:r>
      <w:r w:rsidR="00396714">
        <w:rPr>
          <w:color w:val="auto"/>
          <w:sz w:val="28"/>
          <w:szCs w:val="28"/>
        </w:rPr>
        <w:t>ые экзамены по модулю  ПМ.01, ПМ.</w:t>
      </w:r>
      <w:r w:rsidRPr="00B13589">
        <w:rPr>
          <w:color w:val="auto"/>
          <w:sz w:val="28"/>
          <w:szCs w:val="28"/>
        </w:rPr>
        <w:t>0</w:t>
      </w:r>
      <w:r w:rsidR="00396714">
        <w:rPr>
          <w:color w:val="auto"/>
          <w:sz w:val="28"/>
          <w:szCs w:val="28"/>
        </w:rPr>
        <w:t>2, ПМ.04</w:t>
      </w:r>
      <w:r w:rsidRPr="00B13589">
        <w:rPr>
          <w:color w:val="auto"/>
          <w:sz w:val="28"/>
          <w:szCs w:val="28"/>
        </w:rPr>
        <w:t xml:space="preserve"> проводятся по окончании производственной </w:t>
      </w:r>
      <w:r>
        <w:rPr>
          <w:color w:val="auto"/>
          <w:sz w:val="28"/>
          <w:szCs w:val="28"/>
        </w:rPr>
        <w:t>практики.</w:t>
      </w:r>
    </w:p>
    <w:p w:rsidR="00AA1015" w:rsidRDefault="00AA1015" w:rsidP="00AA1015">
      <w:pPr>
        <w:pStyle w:val="Default"/>
        <w:tabs>
          <w:tab w:val="left" w:pos="1134"/>
        </w:tabs>
        <w:jc w:val="both"/>
        <w:rPr>
          <w:b/>
          <w:color w:val="auto"/>
          <w:sz w:val="28"/>
          <w:szCs w:val="28"/>
        </w:rPr>
      </w:pPr>
    </w:p>
    <w:p w:rsidR="00AA1015" w:rsidRPr="006F3D52" w:rsidRDefault="00AA1015" w:rsidP="00AA1015">
      <w:pPr>
        <w:pStyle w:val="Default"/>
        <w:tabs>
          <w:tab w:val="left" w:pos="1134"/>
        </w:tabs>
        <w:jc w:val="both"/>
        <w:rPr>
          <w:b/>
          <w:color w:val="auto"/>
          <w:sz w:val="28"/>
          <w:szCs w:val="28"/>
        </w:rPr>
      </w:pPr>
      <w:r w:rsidRPr="006F3D52">
        <w:rPr>
          <w:b/>
          <w:color w:val="auto"/>
          <w:sz w:val="28"/>
          <w:szCs w:val="28"/>
        </w:rPr>
        <w:t>Формы проведения государственной итоговой аттестации</w:t>
      </w:r>
    </w:p>
    <w:p w:rsidR="00AA1015" w:rsidRPr="008E6DFB" w:rsidRDefault="00AA1015" w:rsidP="008E6DFB">
      <w:pPr>
        <w:ind w:left="142" w:hanging="142"/>
        <w:rPr>
          <w:b/>
        </w:rPr>
      </w:pPr>
      <w:r w:rsidRPr="006F3D52">
        <w:rPr>
          <w:color w:val="auto"/>
        </w:rPr>
        <w:tab/>
        <w:t xml:space="preserve">На проведение ГИА отводится 2 недели на третьем курсе. </w:t>
      </w:r>
      <w:r>
        <w:rPr>
          <w:color w:val="auto"/>
        </w:rPr>
        <w:t xml:space="preserve">Форма проведения </w:t>
      </w:r>
      <w:r w:rsidRPr="006F3D52">
        <w:rPr>
          <w:color w:val="auto"/>
        </w:rPr>
        <w:t xml:space="preserve"> Государственн</w:t>
      </w:r>
      <w:r>
        <w:rPr>
          <w:color w:val="auto"/>
        </w:rPr>
        <w:t>ой</w:t>
      </w:r>
      <w:r w:rsidRPr="006F3D52">
        <w:rPr>
          <w:color w:val="auto"/>
        </w:rPr>
        <w:t xml:space="preserve"> итогов</w:t>
      </w:r>
      <w:r>
        <w:rPr>
          <w:color w:val="auto"/>
        </w:rPr>
        <w:t>ой</w:t>
      </w:r>
      <w:r w:rsidRPr="006F3D52">
        <w:rPr>
          <w:color w:val="auto"/>
        </w:rPr>
        <w:t xml:space="preserve"> аттестаци</w:t>
      </w:r>
      <w:r>
        <w:rPr>
          <w:color w:val="auto"/>
        </w:rPr>
        <w:t>и</w:t>
      </w:r>
      <w:r w:rsidRPr="006F3D52">
        <w:rPr>
          <w:color w:val="auto"/>
        </w:rPr>
        <w:t xml:space="preserve"> включает защиту выпускной квалификационной работы (выпускная практическая квалификационная работа и пис</w:t>
      </w:r>
      <w:r>
        <w:rPr>
          <w:color w:val="auto"/>
        </w:rPr>
        <w:t xml:space="preserve">ьменная экзаменационная работа), которая представляет собой форму независимой оценки результатов обучения  с участием работодателей.  </w:t>
      </w:r>
      <w:r w:rsidRPr="006F3D52">
        <w:rPr>
          <w:color w:val="auto"/>
        </w:rPr>
        <w:t xml:space="preserve"> Тема выпускной квалификационной работы соответствует содержанию одного или нескольких профессиональных модулей, сложность работы не ниже </w:t>
      </w:r>
      <w:r>
        <w:rPr>
          <w:color w:val="auto"/>
        </w:rPr>
        <w:t xml:space="preserve">получаемого обучающимся разряда </w:t>
      </w:r>
      <w:r w:rsidRPr="006F3D52">
        <w:rPr>
          <w:color w:val="auto"/>
        </w:rPr>
        <w:t xml:space="preserve">по профессии  </w:t>
      </w:r>
      <w:r w:rsidR="008E6DFB">
        <w:rPr>
          <w:b/>
        </w:rPr>
        <w:t>15.01.05</w:t>
      </w:r>
      <w:r w:rsidR="008E6DFB" w:rsidRPr="006F3D52">
        <w:rPr>
          <w:b/>
        </w:rPr>
        <w:t xml:space="preserve"> </w:t>
      </w:r>
      <w:r w:rsidR="008E6DFB">
        <w:rPr>
          <w:b/>
        </w:rPr>
        <w:t>Сварщик (ручной и частично механизированной сварки (наплавки)</w:t>
      </w:r>
      <w:r>
        <w:rPr>
          <w:color w:val="auto"/>
        </w:rPr>
        <w:t>, предусмотренного ФГОС</w:t>
      </w:r>
      <w:r w:rsidRPr="006F3D52">
        <w:rPr>
          <w:color w:val="auto"/>
        </w:rPr>
        <w:t xml:space="preserve">. </w:t>
      </w:r>
      <w:r>
        <w:rPr>
          <w:color w:val="auto"/>
        </w:rPr>
        <w:t xml:space="preserve"> Квалификационный экзамен проверяет готовность обучающегося к выполнению работы по профессии «Автомеханик» и формирование у него профессиональных компетенций, определенных «Требованиями к результатам освоения ППКРС ФГОС СПО».</w:t>
      </w:r>
    </w:p>
    <w:p w:rsidR="00AA1015" w:rsidRDefault="00DF6AEB" w:rsidP="00DF6AEB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AA1015" w:rsidRPr="006F3D52">
        <w:rPr>
          <w:color w:val="auto"/>
          <w:sz w:val="28"/>
          <w:szCs w:val="28"/>
        </w:rPr>
        <w:t xml:space="preserve">Необходимым условием допуска обучающихся к ГИА является </w:t>
      </w:r>
      <w:r w:rsidR="00AA1015">
        <w:rPr>
          <w:color w:val="auto"/>
          <w:sz w:val="28"/>
          <w:szCs w:val="28"/>
        </w:rPr>
        <w:t xml:space="preserve">успешное освоение обучающимся всех учебных </w:t>
      </w:r>
      <w:r>
        <w:rPr>
          <w:color w:val="auto"/>
          <w:sz w:val="28"/>
          <w:szCs w:val="28"/>
        </w:rPr>
        <w:t xml:space="preserve">  </w:t>
      </w:r>
      <w:r w:rsidR="00AA1015">
        <w:rPr>
          <w:color w:val="auto"/>
          <w:sz w:val="28"/>
          <w:szCs w:val="28"/>
        </w:rPr>
        <w:t>дисциплин, программ профессионального модуля: МДК и практик.</w:t>
      </w:r>
    </w:p>
    <w:p w:rsidR="008F440C" w:rsidRDefault="00DF6AEB" w:rsidP="008F440C">
      <w:pPr>
        <w:pStyle w:val="Default"/>
        <w:tabs>
          <w:tab w:val="left" w:pos="1134"/>
        </w:tabs>
        <w:jc w:val="both"/>
        <w:rPr>
          <w:b/>
        </w:rPr>
      </w:pPr>
      <w:r>
        <w:rPr>
          <w:color w:val="auto"/>
          <w:sz w:val="28"/>
          <w:szCs w:val="28"/>
        </w:rPr>
        <w:t xml:space="preserve"> </w:t>
      </w:r>
      <w:r w:rsidR="008F440C">
        <w:rPr>
          <w:color w:val="auto"/>
          <w:sz w:val="28"/>
          <w:szCs w:val="28"/>
        </w:rPr>
        <w:t xml:space="preserve">По окончании учебы выпускник получает диплом </w:t>
      </w:r>
      <w:r w:rsidR="008F440C" w:rsidRPr="00525A66">
        <w:rPr>
          <w:color w:val="auto"/>
          <w:sz w:val="28"/>
          <w:szCs w:val="28"/>
        </w:rPr>
        <w:t>государственного образца</w:t>
      </w:r>
      <w:r w:rsidR="008F440C">
        <w:rPr>
          <w:color w:val="auto"/>
          <w:sz w:val="28"/>
          <w:szCs w:val="28"/>
        </w:rPr>
        <w:t xml:space="preserve">, согласно приказа </w:t>
      </w:r>
      <w:proofErr w:type="spellStart"/>
      <w:r w:rsidR="008F440C">
        <w:rPr>
          <w:color w:val="auto"/>
          <w:sz w:val="28"/>
          <w:szCs w:val="28"/>
        </w:rPr>
        <w:t>Минобрнауки</w:t>
      </w:r>
      <w:proofErr w:type="spellEnd"/>
      <w:r w:rsidR="008F440C">
        <w:rPr>
          <w:color w:val="auto"/>
          <w:sz w:val="28"/>
          <w:szCs w:val="28"/>
        </w:rPr>
        <w:t xml:space="preserve"> </w:t>
      </w:r>
      <w:r w:rsidR="008F440C" w:rsidRPr="00525A66">
        <w:rPr>
          <w:color w:val="auto"/>
          <w:sz w:val="28"/>
          <w:szCs w:val="28"/>
        </w:rPr>
        <w:t>«</w:t>
      </w:r>
      <w:r w:rsidR="008F440C" w:rsidRPr="00525A66">
        <w:rPr>
          <w:color w:val="3C3C3C"/>
          <w:spacing w:val="2"/>
          <w:sz w:val="28"/>
          <w:szCs w:val="28"/>
          <w:shd w:val="clear" w:color="auto" w:fill="FFFFFF"/>
        </w:rPr>
        <w:t xml:space="preserve">Об </w:t>
      </w:r>
      <w:r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8F440C" w:rsidRPr="00525A66">
        <w:rPr>
          <w:color w:val="3C3C3C"/>
          <w:spacing w:val="2"/>
          <w:sz w:val="28"/>
          <w:szCs w:val="28"/>
          <w:shd w:val="clear" w:color="auto" w:fill="FFFFFF"/>
        </w:rPr>
        <w:t>утверждении образцов и описаний диплома о среднем профессиональном образовании и приложения к нему»</w:t>
      </w:r>
      <w:r w:rsidR="008F440C">
        <w:rPr>
          <w:rFonts w:ascii="Arial" w:hAnsi="Arial" w:cs="Arial"/>
          <w:color w:val="3C3C3C"/>
          <w:spacing w:val="2"/>
          <w:sz w:val="26"/>
          <w:szCs w:val="26"/>
          <w:shd w:val="clear" w:color="auto" w:fill="FFFFFF"/>
        </w:rPr>
        <w:t xml:space="preserve"> </w:t>
      </w:r>
      <w:r w:rsidR="008F440C">
        <w:rPr>
          <w:color w:val="auto"/>
          <w:sz w:val="28"/>
          <w:szCs w:val="28"/>
        </w:rPr>
        <w:t xml:space="preserve">№ 531 от </w:t>
      </w:r>
      <w:r>
        <w:rPr>
          <w:color w:val="auto"/>
          <w:sz w:val="28"/>
          <w:szCs w:val="28"/>
        </w:rPr>
        <w:t xml:space="preserve"> </w:t>
      </w:r>
      <w:r w:rsidR="008F440C">
        <w:rPr>
          <w:color w:val="auto"/>
          <w:sz w:val="28"/>
          <w:szCs w:val="28"/>
        </w:rPr>
        <w:t>4 июля 2013 г и изменениями данного приказа от 3 сентября 2015 г.</w:t>
      </w: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AA1015" w:rsidRDefault="00AA1015" w:rsidP="00AA1015">
      <w:pPr>
        <w:jc w:val="center"/>
        <w:rPr>
          <w:b/>
          <w:sz w:val="24"/>
          <w:szCs w:val="24"/>
        </w:rPr>
      </w:pPr>
    </w:p>
    <w:p w:rsidR="00077E0B" w:rsidRDefault="00077E0B" w:rsidP="0094495A">
      <w:pPr>
        <w:ind w:firstLine="709"/>
        <w:jc w:val="center"/>
        <w:rPr>
          <w:b/>
          <w:sz w:val="24"/>
          <w:szCs w:val="24"/>
        </w:rPr>
      </w:pPr>
    </w:p>
    <w:p w:rsidR="00A965E4" w:rsidRDefault="00A965E4" w:rsidP="0094495A">
      <w:pPr>
        <w:ind w:firstLine="709"/>
        <w:jc w:val="center"/>
        <w:rPr>
          <w:b/>
          <w:sz w:val="24"/>
          <w:szCs w:val="24"/>
        </w:rPr>
      </w:pPr>
    </w:p>
    <w:p w:rsidR="00A965E4" w:rsidRDefault="00A965E4" w:rsidP="0094495A">
      <w:pPr>
        <w:ind w:firstLine="709"/>
        <w:jc w:val="center"/>
        <w:rPr>
          <w:b/>
          <w:sz w:val="24"/>
          <w:szCs w:val="24"/>
        </w:rPr>
      </w:pPr>
    </w:p>
    <w:p w:rsidR="00A965E4" w:rsidRDefault="00A965E4" w:rsidP="0094495A">
      <w:pPr>
        <w:ind w:firstLine="709"/>
        <w:jc w:val="center"/>
        <w:rPr>
          <w:b/>
          <w:sz w:val="24"/>
          <w:szCs w:val="24"/>
        </w:rPr>
      </w:pPr>
    </w:p>
    <w:p w:rsidR="00A965E4" w:rsidRDefault="00A965E4" w:rsidP="0094495A">
      <w:pPr>
        <w:ind w:firstLine="709"/>
        <w:jc w:val="center"/>
        <w:rPr>
          <w:b/>
          <w:sz w:val="24"/>
          <w:szCs w:val="24"/>
        </w:rPr>
      </w:pPr>
    </w:p>
    <w:p w:rsidR="00A00AB3" w:rsidRDefault="00A00AB3" w:rsidP="0094495A">
      <w:pPr>
        <w:ind w:firstLine="709"/>
        <w:jc w:val="center"/>
        <w:rPr>
          <w:b/>
          <w:sz w:val="24"/>
          <w:szCs w:val="24"/>
        </w:rPr>
      </w:pPr>
    </w:p>
    <w:p w:rsidR="008F440C" w:rsidRDefault="008F440C" w:rsidP="0094495A">
      <w:pPr>
        <w:ind w:firstLine="709"/>
        <w:jc w:val="center"/>
        <w:rPr>
          <w:b/>
          <w:sz w:val="24"/>
          <w:szCs w:val="24"/>
        </w:rPr>
      </w:pPr>
    </w:p>
    <w:p w:rsidR="0094495A" w:rsidRDefault="0094495A" w:rsidP="0094495A">
      <w:pPr>
        <w:ind w:firstLine="709"/>
        <w:jc w:val="center"/>
        <w:rPr>
          <w:b/>
          <w:color w:val="auto"/>
          <w:sz w:val="24"/>
          <w:szCs w:val="24"/>
        </w:rPr>
      </w:pPr>
      <w:r w:rsidRPr="00943996">
        <w:rPr>
          <w:b/>
          <w:color w:val="auto"/>
          <w:sz w:val="24"/>
          <w:szCs w:val="24"/>
        </w:rPr>
        <w:lastRenderedPageBreak/>
        <w:t>Рабочий учебный план</w:t>
      </w:r>
    </w:p>
    <w:p w:rsidR="00442361" w:rsidRPr="00943996" w:rsidRDefault="00442361" w:rsidP="0094495A">
      <w:pPr>
        <w:ind w:firstLine="709"/>
        <w:jc w:val="center"/>
        <w:rPr>
          <w:b/>
          <w:color w:val="auto"/>
          <w:sz w:val="24"/>
          <w:szCs w:val="24"/>
        </w:rPr>
      </w:pPr>
    </w:p>
    <w:p w:rsidR="0094495A" w:rsidRPr="00943996" w:rsidRDefault="0094495A" w:rsidP="0094495A">
      <w:pPr>
        <w:autoSpaceDE w:val="0"/>
        <w:autoSpaceDN w:val="0"/>
        <w:adjustRightInd w:val="0"/>
        <w:spacing w:line="180" w:lineRule="atLeast"/>
        <w:ind w:firstLine="500"/>
        <w:jc w:val="center"/>
        <w:rPr>
          <w:i/>
          <w:color w:val="auto"/>
          <w:sz w:val="20"/>
          <w:szCs w:val="20"/>
        </w:rPr>
      </w:pPr>
      <w:r w:rsidRPr="00943996">
        <w:rPr>
          <w:color w:val="auto"/>
          <w:sz w:val="24"/>
          <w:szCs w:val="24"/>
        </w:rPr>
        <w:t xml:space="preserve">ППКРС по профессии СПО </w:t>
      </w:r>
      <w:r w:rsidRPr="00442361">
        <w:rPr>
          <w:b/>
          <w:color w:val="auto"/>
          <w:sz w:val="24"/>
          <w:szCs w:val="24"/>
        </w:rPr>
        <w:t>15.01.05 Сварщик (ручной и частично механизированной сварки (наплавки)</w:t>
      </w:r>
      <w:r w:rsidRPr="0094495A"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30.08.201</w:t>
      </w:r>
      <w:r w:rsidR="00D42969">
        <w:rPr>
          <w:color w:val="auto"/>
          <w:sz w:val="24"/>
          <w:szCs w:val="24"/>
        </w:rPr>
        <w:t>8</w:t>
      </w:r>
    </w:p>
    <w:p w:rsidR="00442361" w:rsidRPr="00442361" w:rsidRDefault="0094495A" w:rsidP="00442361">
      <w:pPr>
        <w:jc w:val="center"/>
        <w:rPr>
          <w:color w:val="auto"/>
          <w:sz w:val="24"/>
          <w:szCs w:val="24"/>
        </w:rPr>
      </w:pPr>
      <w:r w:rsidRPr="00943996">
        <w:rPr>
          <w:color w:val="auto"/>
          <w:sz w:val="24"/>
          <w:szCs w:val="24"/>
        </w:rPr>
        <w:t xml:space="preserve">Квалификация: </w:t>
      </w:r>
      <w:r w:rsidR="00442361" w:rsidRPr="00442361">
        <w:rPr>
          <w:color w:val="auto"/>
          <w:sz w:val="24"/>
          <w:szCs w:val="24"/>
        </w:rPr>
        <w:t>Сварщик ручной дуговой сварки плавящимся покрытым электродом – Газосварщик</w:t>
      </w:r>
    </w:p>
    <w:p w:rsidR="00442361" w:rsidRPr="00442361" w:rsidRDefault="00442361" w:rsidP="00442361">
      <w:pPr>
        <w:jc w:val="center"/>
        <w:rPr>
          <w:color w:val="auto"/>
          <w:sz w:val="24"/>
          <w:szCs w:val="24"/>
        </w:rPr>
      </w:pPr>
      <w:r w:rsidRPr="00442361">
        <w:rPr>
          <w:color w:val="auto"/>
          <w:sz w:val="24"/>
          <w:szCs w:val="24"/>
        </w:rPr>
        <w:t>Сварщик частично механизированной сварки плавлением – Сварщик ручной дуговой сварки неплавящимся электродом в защитном газе</w:t>
      </w:r>
    </w:p>
    <w:p w:rsidR="00442361" w:rsidRPr="00943996" w:rsidRDefault="0094495A" w:rsidP="00442361">
      <w:pPr>
        <w:ind w:left="142" w:hanging="142"/>
        <w:jc w:val="center"/>
        <w:rPr>
          <w:color w:val="auto"/>
          <w:sz w:val="24"/>
          <w:szCs w:val="24"/>
        </w:rPr>
      </w:pPr>
      <w:r w:rsidRPr="00943996">
        <w:rPr>
          <w:color w:val="auto"/>
          <w:sz w:val="24"/>
          <w:szCs w:val="24"/>
        </w:rPr>
        <w:t xml:space="preserve">  Форма обучения – очная</w:t>
      </w:r>
    </w:p>
    <w:p w:rsidR="0094495A" w:rsidRPr="00943996" w:rsidRDefault="0094495A" w:rsidP="0094495A">
      <w:pPr>
        <w:jc w:val="right"/>
        <w:rPr>
          <w:color w:val="auto"/>
          <w:sz w:val="24"/>
          <w:szCs w:val="24"/>
        </w:rPr>
      </w:pPr>
      <w:r w:rsidRPr="00943996">
        <w:rPr>
          <w:color w:val="auto"/>
          <w:sz w:val="24"/>
          <w:szCs w:val="24"/>
        </w:rPr>
        <w:t>Нормативный срок обучения на базе основного общего образования с получением среднего (полного) общего образования -  2 г. 10 мес.</w:t>
      </w:r>
    </w:p>
    <w:p w:rsidR="0094495A" w:rsidRDefault="0094495A" w:rsidP="0094495A">
      <w:pPr>
        <w:jc w:val="right"/>
        <w:rPr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4"/>
        <w:gridCol w:w="3969"/>
        <w:gridCol w:w="461"/>
        <w:gridCol w:w="461"/>
        <w:gridCol w:w="461"/>
        <w:gridCol w:w="461"/>
        <w:gridCol w:w="707"/>
        <w:gridCol w:w="851"/>
        <w:gridCol w:w="851"/>
        <w:gridCol w:w="851"/>
        <w:gridCol w:w="1039"/>
        <w:gridCol w:w="1040"/>
        <w:gridCol w:w="1039"/>
        <w:gridCol w:w="1040"/>
        <w:gridCol w:w="1039"/>
        <w:gridCol w:w="1040"/>
      </w:tblGrid>
      <w:tr w:rsidR="0094495A" w:rsidTr="00987D2D">
        <w:trPr>
          <w:trHeight w:val="270"/>
        </w:trPr>
        <w:tc>
          <w:tcPr>
            <w:tcW w:w="1134" w:type="dxa"/>
            <w:vMerge w:val="restart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 w:rsidRPr="004E481E">
              <w:rPr>
                <w:sz w:val="20"/>
                <w:szCs w:val="20"/>
              </w:rPr>
              <w:t>индекс</w:t>
            </w:r>
          </w:p>
        </w:tc>
        <w:tc>
          <w:tcPr>
            <w:tcW w:w="3969" w:type="dxa"/>
            <w:vMerge w:val="restart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циклов, разделов, дисциплин ПМ, МДК, практик</w:t>
            </w: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260" w:type="dxa"/>
            <w:gridSpan w:val="4"/>
            <w:vMerge w:val="restart"/>
          </w:tcPr>
          <w:p w:rsidR="0094495A" w:rsidRPr="004E481E" w:rsidRDefault="0094495A" w:rsidP="00987D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2079" w:type="dxa"/>
            <w:gridSpan w:val="2"/>
            <w:vMerge w:val="restart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2079" w:type="dxa"/>
            <w:gridSpan w:val="2"/>
            <w:vMerge w:val="restart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  <w:tc>
          <w:tcPr>
            <w:tcW w:w="2079" w:type="dxa"/>
            <w:gridSpan w:val="2"/>
            <w:vMerge w:val="restart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</w:tc>
      </w:tr>
      <w:tr w:rsidR="0094495A" w:rsidTr="00987D2D">
        <w:trPr>
          <w:trHeight w:val="265"/>
        </w:trPr>
        <w:tc>
          <w:tcPr>
            <w:tcW w:w="1134" w:type="dxa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495A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rPr>
          <w:cantSplit/>
          <w:trHeight w:val="170"/>
        </w:trPr>
        <w:tc>
          <w:tcPr>
            <w:tcW w:w="1134" w:type="dxa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extDirection w:val="btL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экзамены</w:t>
            </w:r>
          </w:p>
        </w:tc>
        <w:tc>
          <w:tcPr>
            <w:tcW w:w="461" w:type="dxa"/>
            <w:vMerge w:val="restart"/>
            <w:textDirection w:val="btL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зачеты</w:t>
            </w:r>
          </w:p>
        </w:tc>
        <w:tc>
          <w:tcPr>
            <w:tcW w:w="461" w:type="dxa"/>
            <w:vMerge w:val="restart"/>
            <w:textDirection w:val="btL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ДЗ</w:t>
            </w:r>
          </w:p>
        </w:tc>
        <w:tc>
          <w:tcPr>
            <w:tcW w:w="461" w:type="dxa"/>
            <w:vMerge w:val="restart"/>
            <w:textDirection w:val="btL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Другие  формы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1702" w:type="dxa"/>
            <w:gridSpan w:val="2"/>
            <w:vMerge w:val="restart"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39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1 семестр</w:t>
            </w:r>
          </w:p>
        </w:tc>
        <w:tc>
          <w:tcPr>
            <w:tcW w:w="1040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2 семестр</w:t>
            </w:r>
          </w:p>
        </w:tc>
        <w:tc>
          <w:tcPr>
            <w:tcW w:w="1039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3 семестр</w:t>
            </w:r>
          </w:p>
        </w:tc>
        <w:tc>
          <w:tcPr>
            <w:tcW w:w="1040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4 семестр</w:t>
            </w:r>
          </w:p>
        </w:tc>
        <w:tc>
          <w:tcPr>
            <w:tcW w:w="1039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5 семестр</w:t>
            </w:r>
          </w:p>
        </w:tc>
        <w:tc>
          <w:tcPr>
            <w:tcW w:w="1040" w:type="dxa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6  семестр</w:t>
            </w:r>
          </w:p>
        </w:tc>
      </w:tr>
      <w:tr w:rsidR="0094495A" w:rsidTr="00987D2D">
        <w:trPr>
          <w:trHeight w:val="230"/>
        </w:trPr>
        <w:tc>
          <w:tcPr>
            <w:tcW w:w="1134" w:type="dxa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23 недели</w:t>
            </w:r>
          </w:p>
        </w:tc>
        <w:tc>
          <w:tcPr>
            <w:tcW w:w="1039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73D66">
              <w:rPr>
                <w:sz w:val="20"/>
                <w:szCs w:val="20"/>
              </w:rPr>
              <w:t xml:space="preserve"> 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039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 w:rsidRPr="00373D66">
              <w:rPr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94495A" w:rsidRPr="00373D66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73D66">
              <w:rPr>
                <w:sz w:val="20"/>
                <w:szCs w:val="20"/>
              </w:rPr>
              <w:t xml:space="preserve"> недел</w:t>
            </w:r>
            <w:r>
              <w:rPr>
                <w:sz w:val="20"/>
                <w:szCs w:val="20"/>
              </w:rPr>
              <w:t>и</w:t>
            </w:r>
          </w:p>
        </w:tc>
      </w:tr>
      <w:tr w:rsidR="0094495A" w:rsidTr="00987D2D">
        <w:trPr>
          <w:cantSplit/>
          <w:trHeight w:val="1144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4495A" w:rsidRPr="002758F5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2758F5" w:rsidRDefault="0094495A" w:rsidP="00987D2D">
            <w:pPr>
              <w:ind w:left="113" w:right="113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>обязательная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94495A" w:rsidRPr="002758F5" w:rsidRDefault="0094495A" w:rsidP="00987D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58F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2758F5">
              <w:rPr>
                <w:sz w:val="20"/>
                <w:szCs w:val="20"/>
              </w:rPr>
              <w:t>практическая</w:t>
            </w:r>
            <w:proofErr w:type="gramEnd"/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495A" w:rsidRPr="00D03441" w:rsidRDefault="0094495A" w:rsidP="00987D2D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Default="0094495A" w:rsidP="00987D2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ОУД</w:t>
            </w:r>
          </w:p>
        </w:tc>
        <w:tc>
          <w:tcPr>
            <w:tcW w:w="3969" w:type="dxa"/>
          </w:tcPr>
          <w:p w:rsidR="0094495A" w:rsidRDefault="0094495A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Общие ОУД  базовые 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Pr="0011448A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851" w:type="dxa"/>
          </w:tcPr>
          <w:p w:rsidR="0094495A" w:rsidRPr="0011448A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665</w:t>
            </w:r>
          </w:p>
        </w:tc>
        <w:tc>
          <w:tcPr>
            <w:tcW w:w="851" w:type="dxa"/>
          </w:tcPr>
          <w:p w:rsidR="0094495A" w:rsidRPr="000727D9" w:rsidRDefault="0094495A" w:rsidP="00251A3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1</w:t>
            </w:r>
            <w:r w:rsidR="00251A3D">
              <w:rPr>
                <w:b/>
                <w:color w:val="FF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851" w:type="dxa"/>
          </w:tcPr>
          <w:p w:rsidR="0094495A" w:rsidRPr="000727D9" w:rsidRDefault="0094495A" w:rsidP="00C2105C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C2105C">
              <w:rPr>
                <w:b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ОУД.01</w:t>
            </w:r>
          </w:p>
        </w:tc>
        <w:tc>
          <w:tcPr>
            <w:tcW w:w="3969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Pr="006E58FE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94495A" w:rsidRPr="006E58FE" w:rsidRDefault="0094495A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94495A" w:rsidRPr="000727D9" w:rsidRDefault="0094495A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ОУД.02</w:t>
            </w:r>
          </w:p>
        </w:tc>
        <w:tc>
          <w:tcPr>
            <w:tcW w:w="3969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94495A" w:rsidRPr="006E58FE" w:rsidRDefault="0094495A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</w:tcPr>
          <w:p w:rsidR="0094495A" w:rsidRPr="000727D9" w:rsidRDefault="0094495A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ОУД.03</w:t>
            </w:r>
          </w:p>
        </w:tc>
        <w:tc>
          <w:tcPr>
            <w:tcW w:w="3969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Pr="006E58FE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94495A" w:rsidRPr="006E58FE" w:rsidRDefault="0094495A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94495A" w:rsidRPr="000727D9" w:rsidRDefault="0094495A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Pr="00EC5B92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ОУД.04</w:t>
            </w:r>
          </w:p>
        </w:tc>
        <w:tc>
          <w:tcPr>
            <w:tcW w:w="3969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Pr="006E58FE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94495A" w:rsidRPr="006E58FE" w:rsidRDefault="0094495A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94495A" w:rsidRPr="000727D9" w:rsidRDefault="0094495A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94495A" w:rsidTr="00987D2D">
        <w:tc>
          <w:tcPr>
            <w:tcW w:w="1134" w:type="dxa"/>
          </w:tcPr>
          <w:p w:rsidR="0094495A" w:rsidRPr="00EC5B92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ОУД.05</w:t>
            </w:r>
          </w:p>
        </w:tc>
        <w:tc>
          <w:tcPr>
            <w:tcW w:w="3969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94495A" w:rsidRPr="006E58FE" w:rsidRDefault="0094495A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</w:tcPr>
          <w:p w:rsidR="0094495A" w:rsidRPr="000727D9" w:rsidRDefault="0094495A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94495A" w:rsidRDefault="0094495A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94495A" w:rsidRPr="004E481E" w:rsidRDefault="0094495A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ОУД.06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6E58FE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251A3D" w:rsidRPr="004E481E" w:rsidRDefault="00251A3D" w:rsidP="00946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251A3D" w:rsidRPr="004E481E" w:rsidRDefault="00251A3D" w:rsidP="0094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25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ОУД.07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</w:tcPr>
          <w:p w:rsidR="00251A3D" w:rsidRDefault="00C2105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251A3D" w:rsidRPr="004E481E" w:rsidRDefault="003B6480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</w:tcPr>
          <w:p w:rsidR="00251A3D" w:rsidRPr="004E481E" w:rsidRDefault="003B6480" w:rsidP="00BE2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ОУД.08</w:t>
            </w:r>
          </w:p>
        </w:tc>
        <w:tc>
          <w:tcPr>
            <w:tcW w:w="3969" w:type="dxa"/>
          </w:tcPr>
          <w:p w:rsidR="00251A3D" w:rsidRPr="0080376F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80376F">
              <w:rPr>
                <w:sz w:val="20"/>
                <w:szCs w:val="20"/>
                <w:lang w:eastAsia="en-US"/>
              </w:rPr>
              <w:t>Обществознание (</w:t>
            </w:r>
            <w:proofErr w:type="spellStart"/>
            <w:r w:rsidRPr="0080376F">
              <w:rPr>
                <w:sz w:val="20"/>
                <w:szCs w:val="20"/>
                <w:lang w:eastAsia="en-US"/>
              </w:rPr>
              <w:t>вкл</w:t>
            </w:r>
            <w:proofErr w:type="spellEnd"/>
            <w:r w:rsidRPr="0080376F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0376F">
              <w:rPr>
                <w:sz w:val="20"/>
                <w:szCs w:val="20"/>
                <w:lang w:eastAsia="en-US"/>
              </w:rPr>
              <w:t>экономику и право)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85233F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851" w:type="dxa"/>
          </w:tcPr>
          <w:p w:rsidR="00251A3D" w:rsidRPr="009B5053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AD47BA">
              <w:rPr>
                <w:color w:val="auto"/>
                <w:sz w:val="20"/>
                <w:szCs w:val="20"/>
                <w:lang w:eastAsia="en-US"/>
              </w:rPr>
              <w:t>ОУД.</w:t>
            </w:r>
            <w:r>
              <w:rPr>
                <w:color w:val="auto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Default="00C2105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3B6480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AD47BA">
              <w:rPr>
                <w:color w:val="auto"/>
                <w:sz w:val="20"/>
                <w:szCs w:val="20"/>
                <w:lang w:eastAsia="en-US"/>
              </w:rPr>
              <w:t>ОУД</w:t>
            </w:r>
            <w:r>
              <w:rPr>
                <w:color w:val="auto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1F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3B6480" w:rsidP="0089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AD47BA">
              <w:rPr>
                <w:color w:val="auto"/>
                <w:sz w:val="20"/>
                <w:szCs w:val="20"/>
                <w:lang w:eastAsia="en-US"/>
              </w:rPr>
              <w:t>ОУД.</w:t>
            </w:r>
            <w:r>
              <w:rPr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Default="00C2105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51A3D" w:rsidTr="00987D2D">
        <w:tc>
          <w:tcPr>
            <w:tcW w:w="1134" w:type="dxa"/>
          </w:tcPr>
          <w:p w:rsidR="00251A3D" w:rsidRPr="00AD47BA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ОУД.12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251A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Pr="006E58FE" w:rsidRDefault="00251A3D" w:rsidP="00251A3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Pr="000727D9" w:rsidRDefault="00251A3D" w:rsidP="00251A3D">
            <w:pPr>
              <w:rPr>
                <w:sz w:val="20"/>
                <w:szCs w:val="20"/>
                <w:lang w:eastAsia="en-US"/>
              </w:rPr>
            </w:pPr>
            <w:r w:rsidRPr="000727D9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Default="00251A3D" w:rsidP="00251A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251A3D" w:rsidRPr="004E481E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9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ОДП</w:t>
            </w:r>
          </w:p>
        </w:tc>
        <w:tc>
          <w:tcPr>
            <w:tcW w:w="3969" w:type="dxa"/>
          </w:tcPr>
          <w:p w:rsidR="00251A3D" w:rsidRDefault="00251A3D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Общие дисциплины профильные 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859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573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ОДП.01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ОДП.02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851" w:type="dxa"/>
          </w:tcPr>
          <w:p w:rsidR="00251A3D" w:rsidRPr="006E58FE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6E58FE">
              <w:rPr>
                <w:color w:val="auto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ОДП.03</w:t>
            </w:r>
          </w:p>
        </w:tc>
        <w:tc>
          <w:tcPr>
            <w:tcW w:w="3969" w:type="dxa"/>
          </w:tcPr>
          <w:p w:rsidR="00251A3D" w:rsidRPr="007A4F85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7A4F8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285B28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285B28">
              <w:rPr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851" w:type="dxa"/>
          </w:tcPr>
          <w:p w:rsidR="00251A3D" w:rsidRPr="009B5053" w:rsidRDefault="00251A3D" w:rsidP="00987D2D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  <w:r w:rsidRPr="009B5053"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1" w:type="dxa"/>
          </w:tcPr>
          <w:p w:rsidR="00251A3D" w:rsidRPr="00285B28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285B28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dxa"/>
          </w:tcPr>
          <w:p w:rsidR="00251A3D" w:rsidRPr="00285B28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285B2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251A3D" w:rsidRPr="002758F5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 w:rsidRPr="002758F5">
              <w:rPr>
                <w:b/>
                <w:sz w:val="20"/>
                <w:szCs w:val="20"/>
                <w:lang w:eastAsia="en-US"/>
              </w:rPr>
              <w:t>Дополнительные дисциплины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0727D9" w:rsidRDefault="00251A3D" w:rsidP="00B044F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2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</w:tcPr>
          <w:p w:rsidR="00251A3D" w:rsidRPr="000727D9" w:rsidRDefault="00251A3D" w:rsidP="006409C1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</w:tcPr>
          <w:p w:rsidR="00251A3D" w:rsidRPr="000727D9" w:rsidRDefault="00251A3D" w:rsidP="00B044F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ОДД.01</w:t>
            </w:r>
          </w:p>
        </w:tc>
        <w:tc>
          <w:tcPr>
            <w:tcW w:w="3969" w:type="dxa"/>
          </w:tcPr>
          <w:p w:rsidR="00251A3D" w:rsidRPr="00557304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черчение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180260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251A3D" w:rsidRPr="00CC37D4" w:rsidRDefault="00251A3D" w:rsidP="009725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730495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251A3D" w:rsidRPr="002D7F37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2D7F3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ОДД.02</w:t>
            </w:r>
          </w:p>
        </w:tc>
        <w:tc>
          <w:tcPr>
            <w:tcW w:w="3969" w:type="dxa"/>
          </w:tcPr>
          <w:p w:rsidR="00251A3D" w:rsidRPr="00557304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557304">
              <w:rPr>
                <w:sz w:val="20"/>
                <w:szCs w:val="20"/>
                <w:lang w:eastAsia="en-US"/>
              </w:rPr>
              <w:t>Основы предпринимательства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180260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180260">
              <w:rPr>
                <w:sz w:val="20"/>
                <w:szCs w:val="20"/>
                <w:lang w:eastAsia="en-US"/>
              </w:rPr>
              <w:t>11</w:t>
            </w:r>
            <w:r w:rsidR="00206F9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251A3D" w:rsidRPr="00CC37D4" w:rsidRDefault="00251A3D" w:rsidP="00206F95">
            <w:pPr>
              <w:rPr>
                <w:sz w:val="20"/>
                <w:szCs w:val="20"/>
                <w:lang w:eastAsia="en-US"/>
              </w:rPr>
            </w:pPr>
            <w:r w:rsidRPr="00CC37D4">
              <w:rPr>
                <w:sz w:val="20"/>
                <w:szCs w:val="20"/>
                <w:lang w:eastAsia="en-US"/>
              </w:rPr>
              <w:t>3</w:t>
            </w:r>
            <w:r w:rsidR="00206F9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251A3D" w:rsidRPr="00557304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557304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</w:tcPr>
          <w:p w:rsidR="00251A3D" w:rsidRPr="002D7F37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2D7F3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</w:tcPr>
          <w:p w:rsidR="00251A3D" w:rsidRPr="004E481E" w:rsidRDefault="00251A3D" w:rsidP="00C51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1A3D" w:rsidTr="00987D2D">
        <w:tc>
          <w:tcPr>
            <w:tcW w:w="1134" w:type="dxa"/>
          </w:tcPr>
          <w:p w:rsidR="00251A3D" w:rsidRPr="00EC5B92" w:rsidRDefault="00251A3D" w:rsidP="007E3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ОДД.03</w:t>
            </w:r>
          </w:p>
        </w:tc>
        <w:tc>
          <w:tcPr>
            <w:tcW w:w="3969" w:type="dxa"/>
          </w:tcPr>
          <w:p w:rsidR="00251A3D" w:rsidRPr="00557304" w:rsidRDefault="00251A3D" w:rsidP="00987D2D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54723">
              <w:rPr>
                <w:b/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180260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51A3D" w:rsidRPr="00CC37D4" w:rsidRDefault="00251A3D" w:rsidP="00B044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251A3D" w:rsidRPr="00557304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51A3D" w:rsidRPr="002D7F37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Общепрофессиональный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цикл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0727D9" w:rsidRDefault="00251A3D" w:rsidP="00B54723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851" w:type="dxa"/>
          </w:tcPr>
          <w:p w:rsidR="00251A3D" w:rsidRPr="000727D9" w:rsidRDefault="00251A3D" w:rsidP="00B54723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851" w:type="dxa"/>
          </w:tcPr>
          <w:p w:rsidR="00251A3D" w:rsidRPr="000727D9" w:rsidRDefault="00251A3D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727D9">
              <w:rPr>
                <w:b/>
                <w:color w:val="FF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инженерной графики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Default="00251A3D" w:rsidP="005568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094F70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094F70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3969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электротехники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Default="00251A3D" w:rsidP="005568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094F70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51A3D" w:rsidTr="00987D2D">
        <w:tc>
          <w:tcPr>
            <w:tcW w:w="1134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3969" w:type="dxa"/>
          </w:tcPr>
          <w:p w:rsidR="00251A3D" w:rsidRDefault="00251A3D" w:rsidP="009E6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материаловедения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</w:tcPr>
          <w:p w:rsidR="00251A3D" w:rsidRPr="00094F70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094F70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9E6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ОП.05</w:t>
            </w:r>
          </w:p>
        </w:tc>
        <w:tc>
          <w:tcPr>
            <w:tcW w:w="3969" w:type="dxa"/>
          </w:tcPr>
          <w:p w:rsidR="00251A3D" w:rsidRDefault="00251A3D" w:rsidP="009E6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Допуски и технические измерения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094F70" w:rsidRDefault="00251A3D" w:rsidP="00987D2D">
            <w:pPr>
              <w:rPr>
                <w:color w:val="auto"/>
                <w:sz w:val="20"/>
                <w:szCs w:val="20"/>
                <w:lang w:eastAsia="en-US"/>
              </w:rPr>
            </w:pPr>
            <w:r w:rsidRPr="00094F70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9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9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Tr="00987D2D">
        <w:tc>
          <w:tcPr>
            <w:tcW w:w="1134" w:type="dxa"/>
          </w:tcPr>
          <w:p w:rsidR="00251A3D" w:rsidRDefault="00251A3D" w:rsidP="002723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3969" w:type="dxa"/>
          </w:tcPr>
          <w:p w:rsidR="00251A3D" w:rsidRDefault="00251A3D" w:rsidP="009E6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экономики</w:t>
            </w: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Default="00251A3D" w:rsidP="006C3D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Default="00251A3D" w:rsidP="00B547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Default="00251A3D" w:rsidP="005568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4E481E" w:rsidRDefault="00251A3D" w:rsidP="00D0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:rsidR="00251A3D" w:rsidRPr="004E481E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51A3D" w:rsidRPr="00B54723" w:rsidTr="00987D2D">
        <w:tc>
          <w:tcPr>
            <w:tcW w:w="1134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ОП.07</w:t>
            </w:r>
          </w:p>
        </w:tc>
        <w:tc>
          <w:tcPr>
            <w:tcW w:w="3969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251A3D" w:rsidRPr="00B54723" w:rsidRDefault="00251A3D" w:rsidP="00556877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4723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RPr="00B54723" w:rsidTr="00987D2D">
        <w:tc>
          <w:tcPr>
            <w:tcW w:w="1134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П.00</w:t>
            </w:r>
          </w:p>
        </w:tc>
        <w:tc>
          <w:tcPr>
            <w:tcW w:w="3969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251A3D" w:rsidRPr="00B54723" w:rsidTr="00987D2D">
        <w:tc>
          <w:tcPr>
            <w:tcW w:w="1134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3969" w:type="dxa"/>
          </w:tcPr>
          <w:p w:rsidR="00251A3D" w:rsidRPr="00B54723" w:rsidRDefault="00251A3D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51A3D" w:rsidRPr="00B54723" w:rsidRDefault="00F97B55" w:rsidP="006C3DF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381</w:t>
            </w:r>
          </w:p>
        </w:tc>
        <w:tc>
          <w:tcPr>
            <w:tcW w:w="851" w:type="dxa"/>
          </w:tcPr>
          <w:p w:rsidR="00251A3D" w:rsidRPr="00B54723" w:rsidRDefault="00F97B55" w:rsidP="006C3DF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851" w:type="dxa"/>
          </w:tcPr>
          <w:p w:rsidR="00251A3D" w:rsidRPr="00B54723" w:rsidRDefault="00F97B55" w:rsidP="00B24BB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851" w:type="dxa"/>
          </w:tcPr>
          <w:p w:rsidR="00251A3D" w:rsidRPr="00B54723" w:rsidRDefault="00251A3D" w:rsidP="00987D2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51A3D" w:rsidRPr="00B54723" w:rsidRDefault="00251A3D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CD2C72" w:rsidRPr="00B54723" w:rsidTr="00987D2D">
        <w:tc>
          <w:tcPr>
            <w:tcW w:w="1134" w:type="dxa"/>
          </w:tcPr>
          <w:p w:rsidR="00CD2C72" w:rsidRPr="00B54723" w:rsidRDefault="00CD2C72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3969" w:type="dxa"/>
          </w:tcPr>
          <w:p w:rsidR="00CD2C72" w:rsidRPr="00B54723" w:rsidRDefault="00CD2C72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CD2C72" w:rsidRPr="00B54723" w:rsidRDefault="00CD2C72" w:rsidP="00CD2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4723">
              <w:rPr>
                <w:sz w:val="20"/>
                <w:szCs w:val="20"/>
              </w:rPr>
              <w:t xml:space="preserve"> </w:t>
            </w:r>
            <w:proofErr w:type="gramStart"/>
            <w:r w:rsidRPr="00B54723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CD2C72" w:rsidRPr="00B54723" w:rsidRDefault="00CD2C72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CD2C72" w:rsidRPr="00B54723" w:rsidTr="00987D2D">
        <w:tc>
          <w:tcPr>
            <w:tcW w:w="1134" w:type="dxa"/>
          </w:tcPr>
          <w:p w:rsidR="00CD2C72" w:rsidRPr="00B54723" w:rsidRDefault="00CD2C72" w:rsidP="00987D2D">
            <w:pPr>
              <w:ind w:right="-108"/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3969" w:type="dxa"/>
          </w:tcPr>
          <w:p w:rsidR="00CD2C72" w:rsidRPr="00B54723" w:rsidRDefault="00CD2C72" w:rsidP="00F97B55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Основы технологии сварки и сварочное оборудование </w:t>
            </w:r>
            <w:r w:rsidR="00F97B55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="00F97B55">
              <w:rPr>
                <w:sz w:val="20"/>
                <w:szCs w:val="20"/>
                <w:lang w:eastAsia="en-US"/>
              </w:rPr>
              <w:t>вкл</w:t>
            </w:r>
            <w:proofErr w:type="spellEnd"/>
            <w:r w:rsidR="00F97B55">
              <w:rPr>
                <w:sz w:val="20"/>
                <w:szCs w:val="20"/>
                <w:lang w:eastAsia="en-US"/>
              </w:rPr>
              <w:t xml:space="preserve"> 24 час вар ч)</w:t>
            </w:r>
          </w:p>
        </w:tc>
        <w:tc>
          <w:tcPr>
            <w:tcW w:w="461" w:type="dxa"/>
          </w:tcPr>
          <w:p w:rsidR="00CD2C72" w:rsidRPr="00F97B55" w:rsidRDefault="00CD2C72" w:rsidP="00CD2C72">
            <w:pPr>
              <w:jc w:val="center"/>
              <w:rPr>
                <w:sz w:val="20"/>
                <w:szCs w:val="20"/>
              </w:rPr>
            </w:pPr>
            <w:r w:rsidRPr="00F97B55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D2C72" w:rsidRPr="00B54723" w:rsidRDefault="00CD2C72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CD2C72" w:rsidRPr="00B54723" w:rsidRDefault="00CD2C72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9" w:type="dxa"/>
          </w:tcPr>
          <w:p w:rsidR="00CD2C72" w:rsidRPr="001F46F0" w:rsidRDefault="00CD2C72" w:rsidP="00987D2D">
            <w:pPr>
              <w:jc w:val="center"/>
              <w:rPr>
                <w:color w:val="auto"/>
                <w:sz w:val="20"/>
                <w:szCs w:val="20"/>
              </w:rPr>
            </w:pPr>
            <w:r w:rsidRPr="001F46F0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40" w:type="dxa"/>
          </w:tcPr>
          <w:p w:rsidR="00CD2C72" w:rsidRPr="001F46F0" w:rsidRDefault="00CD2C72" w:rsidP="00987D2D">
            <w:pPr>
              <w:jc w:val="center"/>
              <w:rPr>
                <w:color w:val="auto"/>
                <w:sz w:val="20"/>
                <w:szCs w:val="20"/>
              </w:rPr>
            </w:pPr>
            <w:r w:rsidRPr="001F46F0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39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CD2C72" w:rsidRPr="00B54723" w:rsidRDefault="00CD2C72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МДК01..02</w:t>
            </w:r>
          </w:p>
        </w:tc>
        <w:tc>
          <w:tcPr>
            <w:tcW w:w="3969" w:type="dxa"/>
          </w:tcPr>
          <w:p w:rsidR="003C217F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Технология производства сварных конструкций </w:t>
            </w:r>
          </w:p>
          <w:p w:rsidR="00A965E4" w:rsidRPr="00B54723" w:rsidRDefault="00A965E4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D42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8D3A62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3C217F" w:rsidRPr="00B54723" w:rsidRDefault="002C3730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</w:tcPr>
          <w:p w:rsidR="003C217F" w:rsidRPr="002C3730" w:rsidRDefault="002C3730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3730">
              <w:rPr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7B461B" w:rsidP="0042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3C217F" w:rsidRPr="00B54723" w:rsidRDefault="003C217F" w:rsidP="007B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461B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6C3DF2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МДК01..03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Подготовительные и сборочные операции перед сваркой 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CD2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8D3A62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</w:tcPr>
          <w:p w:rsidR="003C217F" w:rsidRPr="00B54723" w:rsidRDefault="002C3730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</w:tcPr>
          <w:p w:rsidR="003C217F" w:rsidRPr="002C3730" w:rsidRDefault="002C3730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3730">
              <w:rPr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9" w:type="dxa"/>
          </w:tcPr>
          <w:p w:rsidR="003C217F" w:rsidRPr="007E324C" w:rsidRDefault="003C217F" w:rsidP="00987D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7E324C" w:rsidRDefault="003C217F" w:rsidP="00987D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8450EC" w:rsidRDefault="004207E2" w:rsidP="007B46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7B461B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3C217F" w:rsidRPr="008450EC" w:rsidRDefault="007B461B" w:rsidP="00115BA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6C3DF2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МДК01..04</w:t>
            </w:r>
          </w:p>
        </w:tc>
        <w:tc>
          <w:tcPr>
            <w:tcW w:w="3969" w:type="dxa"/>
          </w:tcPr>
          <w:p w:rsidR="003C217F" w:rsidRDefault="003C217F" w:rsidP="006D60E3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Контроль качества сварных соединений </w:t>
            </w:r>
          </w:p>
          <w:p w:rsidR="00A965E4" w:rsidRPr="00B54723" w:rsidRDefault="00A965E4" w:rsidP="006D60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D42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8D3A62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3C217F" w:rsidRPr="00B54723" w:rsidRDefault="002C3730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</w:tcPr>
          <w:p w:rsidR="003C217F" w:rsidRPr="002C3730" w:rsidRDefault="002C3730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4207E2" w:rsidP="007B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61B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3C217F" w:rsidRPr="00B54723" w:rsidRDefault="004207E2" w:rsidP="007B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61B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УП.0</w:t>
            </w:r>
            <w:r w:rsidR="007B46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50576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4226A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1</w:t>
            </w:r>
            <w:r w:rsidR="004226AC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DE7EA1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39" w:type="dxa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2138B6">
        <w:trPr>
          <w:trHeight w:val="316"/>
        </w:trPr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ПП 0</w:t>
            </w:r>
            <w:r w:rsidR="007B46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50576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4226A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CD2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4723">
              <w:rPr>
                <w:sz w:val="20"/>
                <w:szCs w:val="20"/>
              </w:rPr>
              <w:t xml:space="preserve"> </w:t>
            </w:r>
            <w:proofErr w:type="gramStart"/>
            <w:r w:rsidRPr="00B54723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 02.01</w:t>
            </w:r>
          </w:p>
        </w:tc>
        <w:tc>
          <w:tcPr>
            <w:tcW w:w="3969" w:type="dxa"/>
          </w:tcPr>
          <w:p w:rsidR="003C217F" w:rsidRPr="00B54723" w:rsidRDefault="003C217F" w:rsidP="006D60E3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Техника и технология ручной дуговой сварки (наплавки, резки) покрытыми электродами 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F97B55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1" w:type="dxa"/>
          </w:tcPr>
          <w:p w:rsidR="003C217F" w:rsidRPr="00B54723" w:rsidRDefault="00F97B55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</w:tcPr>
          <w:p w:rsidR="003C217F" w:rsidRPr="00B54723" w:rsidRDefault="00F97B55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C373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F97B5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УП.02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3C217F" w:rsidP="004226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0576C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4226A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1</w:t>
            </w:r>
            <w:r w:rsidR="004226AC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DA31AE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ПП 0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7E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4226AC" w:rsidP="001136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3C217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4226AC" w:rsidP="00DA31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3C217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040" w:type="dxa"/>
          </w:tcPr>
          <w:p w:rsidR="003C217F" w:rsidRPr="00B54723" w:rsidRDefault="003C217F" w:rsidP="00113651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Ручная дуговая сварка (наплавка) неплавящимся электродом в защитном газе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CD2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4723">
              <w:rPr>
                <w:sz w:val="20"/>
                <w:szCs w:val="20"/>
              </w:rPr>
              <w:t xml:space="preserve"> </w:t>
            </w:r>
            <w:proofErr w:type="gramStart"/>
            <w:r w:rsidRPr="00B54723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7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6D60E3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 xml:space="preserve">Техника и технология ручной дуговой сварки (наплавки) неплавящимся электродом в защитном газе </w:t>
            </w:r>
            <w:r w:rsidR="00A965E4" w:rsidRPr="00A965E4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B54723" w:rsidRDefault="008D3A62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2C3730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2C3730" w:rsidRDefault="002C3730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3730">
              <w:rPr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Учебная практика</w:t>
            </w:r>
            <w:r w:rsidR="008D3A62">
              <w:rPr>
                <w:sz w:val="20"/>
                <w:szCs w:val="20"/>
                <w:lang w:eastAsia="en-US"/>
              </w:rPr>
              <w:t xml:space="preserve"> </w:t>
            </w:r>
            <w:r w:rsidR="008D3A62" w:rsidRPr="008D3A62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ПП 03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Производственная практика</w:t>
            </w:r>
            <w:r w:rsidR="008D3A62">
              <w:rPr>
                <w:sz w:val="20"/>
                <w:szCs w:val="20"/>
                <w:lang w:eastAsia="en-US"/>
              </w:rPr>
              <w:t xml:space="preserve"> </w:t>
            </w:r>
            <w:r w:rsidR="008D3A62" w:rsidRPr="008D3A62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ПМ.04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Частично механизированная сварка (наплавка) плавлением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CD2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4723">
              <w:rPr>
                <w:sz w:val="20"/>
                <w:szCs w:val="20"/>
              </w:rPr>
              <w:t>ЭК</w:t>
            </w:r>
          </w:p>
        </w:tc>
        <w:tc>
          <w:tcPr>
            <w:tcW w:w="707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6C3DF2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МДК.04.01</w:t>
            </w:r>
          </w:p>
        </w:tc>
        <w:tc>
          <w:tcPr>
            <w:tcW w:w="3969" w:type="dxa"/>
          </w:tcPr>
          <w:p w:rsidR="003C217F" w:rsidRPr="00B54723" w:rsidRDefault="003C217F" w:rsidP="006C3DF2">
            <w:pPr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 xml:space="preserve">Техника и технология частично механизированной сварки (наплавки) плавлением в защитном газе 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8D3A62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3C217F" w:rsidRPr="002C3730" w:rsidRDefault="003C217F" w:rsidP="002C3730">
            <w:pPr>
              <w:rPr>
                <w:rFonts w:eastAsiaTheme="minorHAnsi"/>
                <w:color w:val="auto"/>
                <w:w w:val="100"/>
                <w:sz w:val="20"/>
                <w:szCs w:val="20"/>
                <w:lang w:eastAsia="en-US"/>
              </w:rPr>
            </w:pPr>
            <w:r w:rsidRPr="002C3730">
              <w:rPr>
                <w:rFonts w:eastAsiaTheme="minorHAnsi"/>
                <w:color w:val="auto"/>
                <w:w w:val="100"/>
                <w:sz w:val="20"/>
                <w:szCs w:val="20"/>
                <w:lang w:eastAsia="en-US"/>
              </w:rPr>
              <w:t>2</w:t>
            </w:r>
            <w:r w:rsidR="002C3730" w:rsidRPr="002C3730">
              <w:rPr>
                <w:rFonts w:eastAsiaTheme="minorHAnsi"/>
                <w:color w:val="auto"/>
                <w:w w:val="1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3C217F" w:rsidRPr="002C3730" w:rsidRDefault="002C3730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3730">
              <w:rPr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УП.04</w:t>
            </w:r>
          </w:p>
        </w:tc>
        <w:tc>
          <w:tcPr>
            <w:tcW w:w="3969" w:type="dxa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3C217F" w:rsidP="004226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226A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4226A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1</w:t>
            </w:r>
            <w:r w:rsidR="004226AC">
              <w:rPr>
                <w:sz w:val="20"/>
                <w:szCs w:val="20"/>
                <w:lang w:eastAsia="en-US"/>
              </w:rPr>
              <w:t>5</w:t>
            </w:r>
            <w:r w:rsidRPr="00B5472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3C217F" w:rsidRPr="00B54723" w:rsidRDefault="004207E2" w:rsidP="007B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461B">
              <w:rPr>
                <w:sz w:val="20"/>
                <w:szCs w:val="20"/>
              </w:rPr>
              <w:t>26</w:t>
            </w: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ПП 04</w:t>
            </w:r>
          </w:p>
        </w:tc>
        <w:tc>
          <w:tcPr>
            <w:tcW w:w="3969" w:type="dxa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7E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50576C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50576C" w:rsidP="001136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4226A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4207E2" w:rsidP="00D42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6C3DF2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ПМ.05</w:t>
            </w:r>
          </w:p>
        </w:tc>
        <w:tc>
          <w:tcPr>
            <w:tcW w:w="3969" w:type="dxa"/>
          </w:tcPr>
          <w:p w:rsidR="003C217F" w:rsidRDefault="003C217F" w:rsidP="00314045">
            <w:pPr>
              <w:pStyle w:val="ConsPlusNormal"/>
              <w:rPr>
                <w:rFonts w:ascii="Times New Roman" w:hAnsi="Times New Roman" w:cs="Times New Roman"/>
              </w:rPr>
            </w:pPr>
            <w:r w:rsidRPr="00B54723">
              <w:rPr>
                <w:rFonts w:ascii="Times New Roman" w:hAnsi="Times New Roman" w:cs="Times New Roman"/>
              </w:rPr>
              <w:t>Газовая сварка (наплавка)</w:t>
            </w:r>
          </w:p>
          <w:p w:rsidR="00A965E4" w:rsidRPr="00B54723" w:rsidRDefault="00A965E4" w:rsidP="003140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(вариативная часть)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CD2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МДК.05.01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</w:rPr>
              <w:t xml:space="preserve">Техника и технология газовой сварки (наплавки) </w:t>
            </w:r>
            <w:r w:rsidR="008D3A62" w:rsidRPr="008D3A62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B54723" w:rsidRDefault="008D3A62" w:rsidP="00C210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2C3730" w:rsidP="007E324C">
            <w:pPr>
              <w:rPr>
                <w:rFonts w:eastAsiaTheme="minorHAnsi"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w w:val="1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2C3730" w:rsidRDefault="008D3A62" w:rsidP="002C3730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УП.05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Учебная практика</w:t>
            </w:r>
            <w:r w:rsidR="008D3A62">
              <w:rPr>
                <w:sz w:val="20"/>
                <w:szCs w:val="20"/>
                <w:lang w:eastAsia="en-US"/>
              </w:rPr>
              <w:t xml:space="preserve"> </w:t>
            </w:r>
            <w:r w:rsidR="008D3A62" w:rsidRPr="008D3A62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7E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C217F" w:rsidRPr="00B54723" w:rsidTr="002C3730">
        <w:tc>
          <w:tcPr>
            <w:tcW w:w="1134" w:type="dxa"/>
            <w:shd w:val="clear" w:color="auto" w:fill="D9D9D9" w:themeFill="background1" w:themeFillShade="D9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lastRenderedPageBreak/>
              <w:t>ПП 05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C217F" w:rsidRPr="00B54723" w:rsidRDefault="003C217F" w:rsidP="007E324C">
            <w:pPr>
              <w:rPr>
                <w:sz w:val="20"/>
                <w:szCs w:val="20"/>
                <w:lang w:eastAsia="en-US"/>
              </w:rPr>
            </w:pPr>
            <w:r w:rsidRPr="00B54723">
              <w:rPr>
                <w:sz w:val="20"/>
                <w:szCs w:val="20"/>
                <w:lang w:eastAsia="en-US"/>
              </w:rPr>
              <w:t>Производственная практика</w:t>
            </w:r>
            <w:r w:rsidR="008D3A62">
              <w:rPr>
                <w:sz w:val="20"/>
                <w:szCs w:val="20"/>
                <w:lang w:eastAsia="en-US"/>
              </w:rPr>
              <w:t xml:space="preserve"> </w:t>
            </w:r>
            <w:r w:rsidR="008D3A62" w:rsidRPr="008D3A62">
              <w:rPr>
                <w:sz w:val="20"/>
                <w:szCs w:val="20"/>
              </w:rPr>
              <w:t>(вариативная часть)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rFonts w:eastAsia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8D3A62" w:rsidRDefault="008D3A62" w:rsidP="00987D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C217F" w:rsidRPr="00B54723" w:rsidRDefault="004207E2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ФК.00</w:t>
            </w:r>
          </w:p>
        </w:tc>
        <w:tc>
          <w:tcPr>
            <w:tcW w:w="3969" w:type="dxa"/>
          </w:tcPr>
          <w:p w:rsidR="003C217F" w:rsidRPr="00B54723" w:rsidRDefault="003C217F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8450EC" w:rsidRDefault="003C217F" w:rsidP="00987D2D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b/>
                <w:color w:val="auto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3C217F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C217F" w:rsidRPr="00B54723" w:rsidTr="00987D2D">
        <w:tc>
          <w:tcPr>
            <w:tcW w:w="1134" w:type="dxa"/>
          </w:tcPr>
          <w:p w:rsidR="003C217F" w:rsidRPr="00B54723" w:rsidRDefault="003C217F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C217F" w:rsidRPr="00B54723" w:rsidRDefault="003C217F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Учебные и производственные практики</w:t>
            </w: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217F" w:rsidRPr="008450EC" w:rsidRDefault="003C217F" w:rsidP="00987D2D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color w:val="auto"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8450EC">
              <w:rPr>
                <w:color w:val="auto"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851" w:type="dxa"/>
          </w:tcPr>
          <w:p w:rsidR="003C217F" w:rsidRPr="008450EC" w:rsidRDefault="003C217F" w:rsidP="00987D2D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3C217F" w:rsidRPr="00B54723" w:rsidRDefault="003C217F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486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486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DF6AEB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40" w:type="dxa"/>
          </w:tcPr>
          <w:p w:rsidR="00716815" w:rsidRPr="00DF22CB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DF22CB">
              <w:rPr>
                <w:b/>
                <w:sz w:val="20"/>
                <w:szCs w:val="20"/>
              </w:rPr>
              <w:t>144</w:t>
            </w:r>
          </w:p>
        </w:tc>
      </w:tr>
      <w:tr w:rsidR="00716815" w:rsidRPr="00B54723" w:rsidTr="00B044FA">
        <w:trPr>
          <w:trHeight w:val="279"/>
        </w:trPr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концентрированная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рассредоточенная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Производственная  практика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716815" w:rsidRPr="00C517AE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C517AE"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концентрированная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рассредоточенная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5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ГИА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B54723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Консультации 4 часа на 1 чел в год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 xml:space="preserve">Экзамен 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B461B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B461B" w:rsidP="0025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B461B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251A3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1</w:t>
            </w: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</w:rPr>
            </w:pPr>
            <w:r w:rsidRPr="00B5472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716815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251A3D">
            <w:pPr>
              <w:jc w:val="center"/>
              <w:rPr>
                <w:sz w:val="20"/>
                <w:szCs w:val="20"/>
              </w:rPr>
            </w:pPr>
            <w:r w:rsidRPr="00B54723">
              <w:rPr>
                <w:sz w:val="20"/>
                <w:szCs w:val="20"/>
              </w:rPr>
              <w:t>3</w:t>
            </w:r>
          </w:p>
        </w:tc>
      </w:tr>
      <w:tr w:rsidR="00716815" w:rsidRPr="00B54723" w:rsidTr="00987D2D">
        <w:tc>
          <w:tcPr>
            <w:tcW w:w="1134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16815" w:rsidRPr="00B54723" w:rsidRDefault="00716815" w:rsidP="00987D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54723">
              <w:rPr>
                <w:b/>
                <w:sz w:val="20"/>
                <w:szCs w:val="20"/>
                <w:lang w:eastAsia="en-US"/>
              </w:rPr>
              <w:t>Экзамен квалификационный</w:t>
            </w: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815" w:rsidRPr="00B54723" w:rsidRDefault="007B461B" w:rsidP="00987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716815" w:rsidRPr="00B54723" w:rsidRDefault="00716815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716815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716815" w:rsidRPr="00B54723" w:rsidRDefault="007B461B" w:rsidP="0098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814FB" w:rsidRDefault="009814FB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A1015" w:rsidRDefault="00AA1015"/>
    <w:p w:rsidR="00A00AB3" w:rsidRDefault="00A00AB3"/>
    <w:p w:rsidR="00A00AB3" w:rsidRDefault="00A00AB3"/>
    <w:p w:rsidR="00B870C6" w:rsidRDefault="00B870C6" w:rsidP="00B870C6">
      <w:pPr>
        <w:pStyle w:val="Default"/>
        <w:spacing w:line="276" w:lineRule="auto"/>
        <w:rPr>
          <w:sz w:val="28"/>
          <w:szCs w:val="28"/>
        </w:rPr>
      </w:pPr>
    </w:p>
    <w:p w:rsidR="00B870C6" w:rsidRDefault="00B870C6" w:rsidP="00B870C6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УТВЕРЖДАЮ:</w:t>
      </w:r>
    </w:p>
    <w:p w:rsidR="00B870C6" w:rsidRDefault="00B870C6" w:rsidP="00B870C6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ГБПОУ РО «РИПТ»</w:t>
      </w:r>
    </w:p>
    <w:p w:rsidR="00B870C6" w:rsidRDefault="00B870C6" w:rsidP="00B870C6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 А. М. </w:t>
      </w:r>
      <w:proofErr w:type="spellStart"/>
      <w:r>
        <w:rPr>
          <w:sz w:val="28"/>
          <w:szCs w:val="28"/>
        </w:rPr>
        <w:t>Вигера</w:t>
      </w:r>
      <w:proofErr w:type="spellEnd"/>
    </w:p>
    <w:p w:rsidR="00AA1015" w:rsidRDefault="00AA1015" w:rsidP="00AA1015">
      <w:pPr>
        <w:jc w:val="center"/>
      </w:pPr>
      <w:r>
        <w:t>График учебного процесса</w:t>
      </w:r>
    </w:p>
    <w:p w:rsidR="00AA1015" w:rsidRDefault="00AA1015" w:rsidP="00AA1015">
      <w:pPr>
        <w:jc w:val="center"/>
      </w:pP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7"/>
        <w:gridCol w:w="236"/>
        <w:gridCol w:w="270"/>
        <w:gridCol w:w="236"/>
        <w:gridCol w:w="246"/>
        <w:gridCol w:w="284"/>
        <w:gridCol w:w="245"/>
        <w:gridCol w:w="236"/>
        <w:gridCol w:w="236"/>
        <w:gridCol w:w="236"/>
        <w:gridCol w:w="236"/>
        <w:gridCol w:w="248"/>
        <w:gridCol w:w="242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14"/>
        <w:gridCol w:w="413"/>
        <w:gridCol w:w="284"/>
        <w:gridCol w:w="284"/>
        <w:gridCol w:w="284"/>
        <w:gridCol w:w="283"/>
        <w:gridCol w:w="284"/>
        <w:gridCol w:w="283"/>
      </w:tblGrid>
      <w:tr w:rsidR="00AA1015" w:rsidRPr="00FD38AC" w:rsidTr="00AA1015">
        <w:trPr>
          <w:cantSplit/>
          <w:trHeight w:val="1134"/>
        </w:trPr>
        <w:tc>
          <w:tcPr>
            <w:tcW w:w="284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курс</w:t>
            </w:r>
          </w:p>
        </w:tc>
        <w:tc>
          <w:tcPr>
            <w:tcW w:w="1135" w:type="dxa"/>
            <w:gridSpan w:val="4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30.09-06.10</w:t>
            </w:r>
          </w:p>
        </w:tc>
        <w:tc>
          <w:tcPr>
            <w:tcW w:w="851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28.10-03.11</w:t>
            </w:r>
          </w:p>
        </w:tc>
        <w:tc>
          <w:tcPr>
            <w:tcW w:w="851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25.11-01.12</w:t>
            </w:r>
          </w:p>
        </w:tc>
        <w:tc>
          <w:tcPr>
            <w:tcW w:w="1134" w:type="dxa"/>
            <w:gridSpan w:val="4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декабрь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30.12-05.01</w:t>
            </w:r>
          </w:p>
        </w:tc>
        <w:tc>
          <w:tcPr>
            <w:tcW w:w="854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27.01-02.02</w:t>
            </w:r>
          </w:p>
        </w:tc>
        <w:tc>
          <w:tcPr>
            <w:tcW w:w="752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24.02-02.03</w:t>
            </w:r>
          </w:p>
        </w:tc>
        <w:tc>
          <w:tcPr>
            <w:tcW w:w="953" w:type="dxa"/>
            <w:gridSpan w:val="4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31.03-06-04</w:t>
            </w:r>
          </w:p>
        </w:tc>
        <w:tc>
          <w:tcPr>
            <w:tcW w:w="728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28.04-04.05</w:t>
            </w:r>
          </w:p>
        </w:tc>
        <w:tc>
          <w:tcPr>
            <w:tcW w:w="708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май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26.05-01.06</w:t>
            </w:r>
          </w:p>
        </w:tc>
        <w:tc>
          <w:tcPr>
            <w:tcW w:w="944" w:type="dxa"/>
            <w:gridSpan w:val="4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30.06-06.07</w:t>
            </w:r>
          </w:p>
        </w:tc>
        <w:tc>
          <w:tcPr>
            <w:tcW w:w="708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28.07-03.08</w:t>
            </w:r>
          </w:p>
        </w:tc>
        <w:tc>
          <w:tcPr>
            <w:tcW w:w="944" w:type="dxa"/>
            <w:gridSpan w:val="4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827" w:type="dxa"/>
            <w:gridSpan w:val="2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281CC3">
              <w:rPr>
                <w:sz w:val="16"/>
                <w:szCs w:val="16"/>
              </w:rPr>
              <w:t>Теоретич</w:t>
            </w:r>
            <w:proofErr w:type="spellEnd"/>
          </w:p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Обучен</w:t>
            </w:r>
          </w:p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AA1015" w:rsidRPr="00281CC3" w:rsidRDefault="00AA1015" w:rsidP="00AA1015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УП, ПП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ГИА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каникулы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всего</w:t>
            </w:r>
          </w:p>
        </w:tc>
      </w:tr>
      <w:tr w:rsidR="00AA1015" w:rsidRPr="00FD38AC" w:rsidTr="00AA1015">
        <w:trPr>
          <w:cantSplit/>
          <w:trHeight w:val="1134"/>
        </w:trPr>
        <w:tc>
          <w:tcPr>
            <w:tcW w:w="284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1-8</w:t>
            </w:r>
          </w:p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9-14-5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16-22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7-13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14-20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21-27</w:t>
            </w:r>
          </w:p>
        </w:tc>
        <w:tc>
          <w:tcPr>
            <w:tcW w:w="283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4-10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11-17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18-24</w:t>
            </w:r>
          </w:p>
        </w:tc>
        <w:tc>
          <w:tcPr>
            <w:tcW w:w="283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2-8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9-15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16-16-22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23-29</w:t>
            </w:r>
          </w:p>
        </w:tc>
        <w:tc>
          <w:tcPr>
            <w:tcW w:w="284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6-12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13-19</w:t>
            </w:r>
          </w:p>
        </w:tc>
        <w:tc>
          <w:tcPr>
            <w:tcW w:w="287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10-16</w:t>
            </w:r>
          </w:p>
        </w:tc>
        <w:tc>
          <w:tcPr>
            <w:tcW w:w="24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 w:rsidRPr="00281CC3">
              <w:rPr>
                <w:sz w:val="16"/>
                <w:szCs w:val="16"/>
              </w:rPr>
              <w:t>17-23</w:t>
            </w:r>
          </w:p>
        </w:tc>
        <w:tc>
          <w:tcPr>
            <w:tcW w:w="284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24-30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242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</w:tc>
        <w:tc>
          <w:tcPr>
            <w:tcW w:w="238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23-29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236" w:type="dxa"/>
            <w:vMerge/>
          </w:tcPr>
          <w:p w:rsidR="00AA1015" w:rsidRPr="00281CC3" w:rsidRDefault="00AA1015" w:rsidP="00AA101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24-31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недель</w:t>
            </w:r>
          </w:p>
        </w:tc>
        <w:tc>
          <w:tcPr>
            <w:tcW w:w="41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квалификацин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недель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недель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281CC3" w:rsidRDefault="00AA1015" w:rsidP="00AA1015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недель</w:t>
            </w:r>
          </w:p>
        </w:tc>
      </w:tr>
      <w:tr w:rsidR="00AA1015" w:rsidRPr="00FD38AC" w:rsidTr="00AA1015">
        <w:trPr>
          <w:cantSplit/>
          <w:trHeight w:val="1134"/>
        </w:trPr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7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5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2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AA1015" w:rsidRPr="00FD38AC" w:rsidTr="00AA1015">
        <w:trPr>
          <w:cantSplit/>
          <w:trHeight w:val="1134"/>
        </w:trPr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7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5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42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B870C6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AA1015" w:rsidRPr="00FD38AC" w:rsidTr="00AA1015">
        <w:trPr>
          <w:cantSplit/>
          <w:trHeight w:val="1134"/>
        </w:trPr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7" w:type="dxa"/>
          </w:tcPr>
          <w:p w:rsidR="00AA1015" w:rsidRPr="00FD38AC" w:rsidRDefault="00AA1015" w:rsidP="00AA101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70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5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2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8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B870C6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B870C6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84" w:type="dxa"/>
          </w:tcPr>
          <w:p w:rsidR="00AA1015" w:rsidRPr="00FD38AC" w:rsidRDefault="00AA1015" w:rsidP="00AA10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:rsidR="00AA1015" w:rsidRPr="00FD38AC" w:rsidRDefault="00AA1015" w:rsidP="00AA1015">
            <w:pPr>
              <w:spacing w:line="24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AA1015" w:rsidRPr="00FD38AC" w:rsidRDefault="00AA1015" w:rsidP="00AA1015">
      <w:pPr>
        <w:jc w:val="center"/>
        <w:rPr>
          <w:sz w:val="20"/>
          <w:szCs w:val="20"/>
        </w:rPr>
      </w:pPr>
    </w:p>
    <w:p w:rsidR="00AA1015" w:rsidRPr="005A0C2A" w:rsidRDefault="00AA1015" w:rsidP="00AA1015">
      <w:pPr>
        <w:rPr>
          <w:sz w:val="20"/>
          <w:szCs w:val="20"/>
        </w:rPr>
      </w:pPr>
    </w:p>
    <w:p w:rsidR="00AA1015" w:rsidRPr="005C0D42" w:rsidRDefault="00AA1015" w:rsidP="00AA1015">
      <w:pPr>
        <w:rPr>
          <w:b/>
        </w:rPr>
      </w:pPr>
      <w:r w:rsidRPr="005C0D42">
        <w:rPr>
          <w:b/>
        </w:rPr>
        <w:t>Обозначения:</w:t>
      </w:r>
    </w:p>
    <w:p w:rsidR="00AA1015" w:rsidRPr="004B4E23" w:rsidRDefault="00AA1015" w:rsidP="00AA1015">
      <w:r>
        <w:t xml:space="preserve"> </w:t>
      </w:r>
      <w:r w:rsidRPr="004B4E23">
        <w:t>Т – теоретическое обучение</w:t>
      </w:r>
    </w:p>
    <w:p w:rsidR="00AA1015" w:rsidRPr="004B4E23" w:rsidRDefault="00AA1015" w:rsidP="00AA1015">
      <w:r>
        <w:t xml:space="preserve"> </w:t>
      </w:r>
      <w:proofErr w:type="gramStart"/>
      <w:r w:rsidRPr="004B4E23">
        <w:t>К</w:t>
      </w:r>
      <w:proofErr w:type="gramEnd"/>
      <w:r w:rsidRPr="004B4E23">
        <w:t xml:space="preserve"> – каникулы</w:t>
      </w:r>
    </w:p>
    <w:p w:rsidR="00AA1015" w:rsidRPr="004B4E23" w:rsidRDefault="00AA1015" w:rsidP="00AA1015">
      <w:r w:rsidRPr="004B4E23">
        <w:t xml:space="preserve"> П </w:t>
      </w:r>
      <w:proofErr w:type="gramStart"/>
      <w:r w:rsidRPr="004B4E23">
        <w:t>–</w:t>
      </w:r>
      <w:r w:rsidR="003778D8">
        <w:t>п</w:t>
      </w:r>
      <w:proofErr w:type="gramEnd"/>
      <w:r w:rsidR="003778D8">
        <w:t xml:space="preserve">роизводственная </w:t>
      </w:r>
      <w:r w:rsidRPr="004B4E23">
        <w:t xml:space="preserve"> практика</w:t>
      </w:r>
    </w:p>
    <w:p w:rsidR="00AA1015" w:rsidRPr="004B4E23" w:rsidRDefault="00AA1015" w:rsidP="00AA1015">
      <w:r>
        <w:t xml:space="preserve"> </w:t>
      </w:r>
      <w:r w:rsidRPr="004B4E23">
        <w:t>А - промежуточная аттестация</w:t>
      </w:r>
    </w:p>
    <w:p w:rsidR="00AA1015" w:rsidRPr="004B4E23" w:rsidRDefault="00AA1015" w:rsidP="00AA1015">
      <w:r>
        <w:t xml:space="preserve"> </w:t>
      </w:r>
      <w:r w:rsidRPr="004B4E23">
        <w:t>Г - ГИА</w:t>
      </w:r>
    </w:p>
    <w:p w:rsidR="00AA1015" w:rsidRDefault="00AA1015" w:rsidP="00AA1015">
      <w:pPr>
        <w:rPr>
          <w:sz w:val="20"/>
          <w:szCs w:val="20"/>
        </w:rPr>
      </w:pPr>
    </w:p>
    <w:p w:rsidR="00AA1015" w:rsidRPr="005A0C2A" w:rsidRDefault="00AA1015" w:rsidP="00AA10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A0C2A">
        <w:rPr>
          <w:sz w:val="20"/>
          <w:szCs w:val="20"/>
        </w:rPr>
        <w:t xml:space="preserve">  </w:t>
      </w:r>
    </w:p>
    <w:p w:rsidR="00AA1015" w:rsidRPr="00B54723" w:rsidRDefault="00AA1015"/>
    <w:sectPr w:rsidR="00AA1015" w:rsidRPr="00B54723" w:rsidSect="009449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95A"/>
    <w:rsid w:val="00010200"/>
    <w:rsid w:val="00035F97"/>
    <w:rsid w:val="00064B27"/>
    <w:rsid w:val="00077E0B"/>
    <w:rsid w:val="00094F70"/>
    <w:rsid w:val="000B0260"/>
    <w:rsid w:val="000B20DA"/>
    <w:rsid w:val="000D0E01"/>
    <w:rsid w:val="000F75FA"/>
    <w:rsid w:val="001076E3"/>
    <w:rsid w:val="001112B0"/>
    <w:rsid w:val="00113651"/>
    <w:rsid w:val="001143CC"/>
    <w:rsid w:val="00115BA2"/>
    <w:rsid w:val="001F46F0"/>
    <w:rsid w:val="00206F95"/>
    <w:rsid w:val="002138B6"/>
    <w:rsid w:val="00251A3D"/>
    <w:rsid w:val="00272370"/>
    <w:rsid w:val="002B4822"/>
    <w:rsid w:val="002B5EB7"/>
    <w:rsid w:val="002C3730"/>
    <w:rsid w:val="002C5283"/>
    <w:rsid w:val="002F2687"/>
    <w:rsid w:val="002F47E4"/>
    <w:rsid w:val="00314045"/>
    <w:rsid w:val="00345DD3"/>
    <w:rsid w:val="00361925"/>
    <w:rsid w:val="003744CF"/>
    <w:rsid w:val="003778D8"/>
    <w:rsid w:val="00396714"/>
    <w:rsid w:val="003B6480"/>
    <w:rsid w:val="003C217F"/>
    <w:rsid w:val="003D2433"/>
    <w:rsid w:val="0041731A"/>
    <w:rsid w:val="004207E2"/>
    <w:rsid w:val="004226AC"/>
    <w:rsid w:val="00442361"/>
    <w:rsid w:val="004973F2"/>
    <w:rsid w:val="0050576C"/>
    <w:rsid w:val="00556877"/>
    <w:rsid w:val="00564112"/>
    <w:rsid w:val="00564573"/>
    <w:rsid w:val="005941D6"/>
    <w:rsid w:val="005B5F19"/>
    <w:rsid w:val="006011D3"/>
    <w:rsid w:val="00613E5C"/>
    <w:rsid w:val="006409C1"/>
    <w:rsid w:val="00683BB2"/>
    <w:rsid w:val="006C3DF2"/>
    <w:rsid w:val="006D60E3"/>
    <w:rsid w:val="006D6B92"/>
    <w:rsid w:val="006E419F"/>
    <w:rsid w:val="006E41E5"/>
    <w:rsid w:val="00716815"/>
    <w:rsid w:val="007309EE"/>
    <w:rsid w:val="00757AF9"/>
    <w:rsid w:val="00795694"/>
    <w:rsid w:val="007B461B"/>
    <w:rsid w:val="007B5D07"/>
    <w:rsid w:val="007C3FCB"/>
    <w:rsid w:val="007E324C"/>
    <w:rsid w:val="0080638F"/>
    <w:rsid w:val="008450EC"/>
    <w:rsid w:val="00863D05"/>
    <w:rsid w:val="008906DA"/>
    <w:rsid w:val="00892549"/>
    <w:rsid w:val="008D3A62"/>
    <w:rsid w:val="008E6DFB"/>
    <w:rsid w:val="008F440C"/>
    <w:rsid w:val="0094495A"/>
    <w:rsid w:val="00946BFE"/>
    <w:rsid w:val="009712CF"/>
    <w:rsid w:val="0097256E"/>
    <w:rsid w:val="009814FB"/>
    <w:rsid w:val="00987D2D"/>
    <w:rsid w:val="009E6937"/>
    <w:rsid w:val="00A00AB3"/>
    <w:rsid w:val="00A064FE"/>
    <w:rsid w:val="00A267B5"/>
    <w:rsid w:val="00A831D0"/>
    <w:rsid w:val="00A965E4"/>
    <w:rsid w:val="00AA1015"/>
    <w:rsid w:val="00AC1442"/>
    <w:rsid w:val="00B044FA"/>
    <w:rsid w:val="00B24BBA"/>
    <w:rsid w:val="00B26921"/>
    <w:rsid w:val="00B509B1"/>
    <w:rsid w:val="00B54723"/>
    <w:rsid w:val="00B6265E"/>
    <w:rsid w:val="00B75AF4"/>
    <w:rsid w:val="00B870C6"/>
    <w:rsid w:val="00B93AE3"/>
    <w:rsid w:val="00BB77D1"/>
    <w:rsid w:val="00BC0206"/>
    <w:rsid w:val="00BD6C7A"/>
    <w:rsid w:val="00BE228A"/>
    <w:rsid w:val="00BF2AC8"/>
    <w:rsid w:val="00C17DF4"/>
    <w:rsid w:val="00C2105C"/>
    <w:rsid w:val="00C33884"/>
    <w:rsid w:val="00C44AE9"/>
    <w:rsid w:val="00C517AE"/>
    <w:rsid w:val="00CB3DEE"/>
    <w:rsid w:val="00CD2C72"/>
    <w:rsid w:val="00D07493"/>
    <w:rsid w:val="00D42969"/>
    <w:rsid w:val="00D46CBE"/>
    <w:rsid w:val="00D96366"/>
    <w:rsid w:val="00DA31AE"/>
    <w:rsid w:val="00DE7EA1"/>
    <w:rsid w:val="00DF22CB"/>
    <w:rsid w:val="00DF6AEB"/>
    <w:rsid w:val="00DF792D"/>
    <w:rsid w:val="00E401E4"/>
    <w:rsid w:val="00E546C5"/>
    <w:rsid w:val="00ED7155"/>
    <w:rsid w:val="00EE27FE"/>
    <w:rsid w:val="00EF2F2F"/>
    <w:rsid w:val="00F0568A"/>
    <w:rsid w:val="00F96760"/>
    <w:rsid w:val="00F97B55"/>
    <w:rsid w:val="00FA2353"/>
    <w:rsid w:val="00FC1B59"/>
    <w:rsid w:val="00F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14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10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42</cp:revision>
  <cp:lastPrinted>2019-03-26T05:40:00Z</cp:lastPrinted>
  <dcterms:created xsi:type="dcterms:W3CDTF">2017-07-18T12:18:00Z</dcterms:created>
  <dcterms:modified xsi:type="dcterms:W3CDTF">2019-03-26T05:40:00Z</dcterms:modified>
</cp:coreProperties>
</file>